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AA7949" w14:textId="77777777" w:rsidR="000E43F1" w:rsidRPr="00B96997" w:rsidRDefault="00867BAB" w:rsidP="00867BAB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60FB8630" w14:textId="77777777" w:rsidR="000E43F1" w:rsidRPr="00B96997" w:rsidRDefault="000E43F1" w:rsidP="000E43F1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2C57CC45" w14:textId="77777777" w:rsidR="000E43F1" w:rsidRPr="00B96997" w:rsidRDefault="000E43F1" w:rsidP="000E43F1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3F4442B7" w14:textId="616245EA" w:rsidR="000E43F1" w:rsidRPr="00B96997" w:rsidRDefault="000E43F1" w:rsidP="000E43F1">
      <w:pPr>
        <w:ind w:left="70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проекта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«Управление муниципальными финансами»</w:t>
      </w:r>
      <w:r w:rsidR="000A2BED">
        <w:rPr>
          <w:rFonts w:ascii="Times New Roman" w:hAnsi="Times New Roman" w:cs="Times New Roman"/>
          <w:b/>
          <w:bCs/>
          <w:sz w:val="26"/>
          <w:szCs w:val="26"/>
        </w:rPr>
        <w:t xml:space="preserve"> на 202</w:t>
      </w:r>
      <w:r w:rsidR="004343B2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0A2BED">
        <w:rPr>
          <w:rFonts w:ascii="Times New Roman" w:hAnsi="Times New Roman" w:cs="Times New Roman"/>
          <w:b/>
          <w:bCs/>
          <w:sz w:val="26"/>
          <w:szCs w:val="26"/>
        </w:rPr>
        <w:t xml:space="preserve"> год и плановый период 202</w:t>
      </w:r>
      <w:r w:rsidR="004343B2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0A2BED"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4343B2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0A2BED">
        <w:rPr>
          <w:rFonts w:ascii="Times New Roman" w:hAnsi="Times New Roman" w:cs="Times New Roman"/>
          <w:b/>
          <w:bCs/>
          <w:sz w:val="26"/>
          <w:szCs w:val="26"/>
        </w:rPr>
        <w:t>годов</w:t>
      </w:r>
    </w:p>
    <w:p w14:paraId="38C0438B" w14:textId="2903E2F8" w:rsidR="002E4CF7" w:rsidRPr="00B96997" w:rsidRDefault="00155B18" w:rsidP="004343B2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</w:t>
      </w:r>
      <w:r w:rsidR="00B96997" w:rsidRPr="00B96997">
        <w:rPr>
          <w:rFonts w:ascii="Times New Roman" w:hAnsi="Times New Roman" w:cs="Times New Roman"/>
          <w:bCs/>
          <w:sz w:val="26"/>
          <w:szCs w:val="26"/>
        </w:rPr>
        <w:t>ем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о Контрольно-счетном органе</w:t>
      </w:r>
      <w:r w:rsidR="00835000" w:rsidRPr="00B96997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</w:t>
      </w:r>
      <w:proofErr w:type="spellStart"/>
      <w:r w:rsidR="00835000"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="00835000"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="00835000"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="00835000"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835000"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="00835000"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="00835000"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 w:rsidR="00B64428"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 w:rsidR="00B6442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B64428"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реализации, </w:t>
      </w:r>
      <w:r w:rsidR="004343B2">
        <w:rPr>
          <w:rFonts w:ascii="Times New Roman" w:hAnsi="Times New Roman" w:cs="Times New Roman"/>
          <w:sz w:val="26"/>
          <w:szCs w:val="26"/>
        </w:rPr>
        <w:t>утверждённым</w:t>
      </w:r>
      <w:r w:rsidR="00B64428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B6442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B64428">
        <w:rPr>
          <w:rFonts w:ascii="Times New Roman" w:hAnsi="Times New Roman" w:cs="Times New Roman"/>
          <w:sz w:val="26"/>
          <w:szCs w:val="26"/>
        </w:rPr>
        <w:t xml:space="preserve"> района от 11.01.2017г.№8 (далее Порядок №8),</w:t>
      </w:r>
      <w:r w:rsidR="00835000"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</w:t>
      </w:r>
      <w:r w:rsidR="002E4CF7" w:rsidRPr="00B96997">
        <w:rPr>
          <w:rFonts w:ascii="Times New Roman" w:hAnsi="Times New Roman" w:cs="Times New Roman"/>
          <w:sz w:val="26"/>
          <w:szCs w:val="26"/>
        </w:rPr>
        <w:t xml:space="preserve"> проекта постановления администрации </w:t>
      </w:r>
      <w:proofErr w:type="spellStart"/>
      <w:r w:rsidR="002E4CF7"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2E4CF7" w:rsidRPr="00B96997">
        <w:rPr>
          <w:rFonts w:ascii="Times New Roman" w:hAnsi="Times New Roman" w:cs="Times New Roman"/>
          <w:sz w:val="26"/>
          <w:szCs w:val="26"/>
        </w:rPr>
        <w:t xml:space="preserve"> района О внесении изменений в постановление  администрации </w:t>
      </w:r>
      <w:proofErr w:type="spellStart"/>
      <w:r w:rsidR="002E4CF7"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2E4CF7" w:rsidRPr="00B96997">
        <w:rPr>
          <w:rFonts w:ascii="Times New Roman" w:hAnsi="Times New Roman" w:cs="Times New Roman"/>
          <w:sz w:val="26"/>
          <w:szCs w:val="26"/>
        </w:rPr>
        <w:t xml:space="preserve"> района от 01.10.2018г №718 «Об утверждении муниципальной программы </w:t>
      </w:r>
      <w:proofErr w:type="spellStart"/>
      <w:r w:rsidR="002E4CF7"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2E4CF7" w:rsidRPr="00B96997">
        <w:rPr>
          <w:rFonts w:ascii="Times New Roman" w:hAnsi="Times New Roman" w:cs="Times New Roman"/>
          <w:sz w:val="26"/>
          <w:szCs w:val="26"/>
        </w:rPr>
        <w:t xml:space="preserve"> района  «Управление муниципальными финансами»</w:t>
      </w:r>
      <w:r w:rsidR="00D6167A" w:rsidRPr="00B96997"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4343B2">
        <w:rPr>
          <w:rFonts w:ascii="Times New Roman" w:hAnsi="Times New Roman" w:cs="Times New Roman"/>
          <w:sz w:val="26"/>
          <w:szCs w:val="26"/>
        </w:rPr>
        <w:t xml:space="preserve"> </w:t>
      </w:r>
      <w:r w:rsidR="00D6167A" w:rsidRPr="00B96997">
        <w:rPr>
          <w:rFonts w:ascii="Times New Roman" w:hAnsi="Times New Roman" w:cs="Times New Roman"/>
          <w:sz w:val="26"/>
          <w:szCs w:val="26"/>
        </w:rPr>
        <w:t>Проект постановления</w:t>
      </w:r>
      <w:r w:rsidR="000C6383" w:rsidRPr="00B96997">
        <w:rPr>
          <w:rFonts w:ascii="Times New Roman" w:hAnsi="Times New Roman" w:cs="Times New Roman"/>
          <w:sz w:val="26"/>
          <w:szCs w:val="26"/>
        </w:rPr>
        <w:t>,</w:t>
      </w:r>
      <w:r w:rsidR="00D6167A"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0C6383" w:rsidRPr="00B96997">
        <w:rPr>
          <w:rFonts w:ascii="Times New Roman" w:hAnsi="Times New Roman" w:cs="Times New Roman"/>
          <w:sz w:val="26"/>
          <w:szCs w:val="26"/>
        </w:rPr>
        <w:t>м</w:t>
      </w:r>
      <w:r w:rsidR="00D6167A" w:rsidRPr="00B96997">
        <w:rPr>
          <w:rFonts w:ascii="Times New Roman" w:hAnsi="Times New Roman" w:cs="Times New Roman"/>
          <w:sz w:val="26"/>
          <w:szCs w:val="26"/>
        </w:rPr>
        <w:t>униципальная программа), по результатам которой установлено следующее</w:t>
      </w:r>
      <w:r w:rsidR="002E4CF7" w:rsidRPr="00B96997">
        <w:rPr>
          <w:rFonts w:ascii="Times New Roman" w:hAnsi="Times New Roman" w:cs="Times New Roman"/>
          <w:sz w:val="26"/>
          <w:szCs w:val="26"/>
        </w:rPr>
        <w:t>.</w:t>
      </w:r>
    </w:p>
    <w:p w14:paraId="42EBF5E6" w14:textId="77777777" w:rsidR="00D6167A" w:rsidRPr="00B96997" w:rsidRDefault="00D6167A" w:rsidP="00D6167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7145608D" w14:textId="4C10CAE3" w:rsidR="00D6167A" w:rsidRPr="00B96997" w:rsidRDefault="00D6167A" w:rsidP="004343B2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B9699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К числу основных направлений бюджетной политики Красноярского края и </w:t>
      </w:r>
      <w:proofErr w:type="spellStart"/>
      <w:r w:rsidR="00411DD1" w:rsidRPr="00B9699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Балахтинского</w:t>
      </w:r>
      <w:proofErr w:type="spellEnd"/>
      <w:r w:rsidRPr="00B9699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района отнесено реализация указов Президента Российской Федерации от 07.05.2012 №№ 596-601,606.</w:t>
      </w:r>
      <w:r w:rsidRPr="00B96997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 </w:t>
      </w:r>
    </w:p>
    <w:p w14:paraId="0D9605ED" w14:textId="1E739E23" w:rsidR="00D6167A" w:rsidRPr="00B96997" w:rsidRDefault="00D6167A" w:rsidP="004343B2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 w:rsidRPr="00B96997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В настоящее время в Красноярском крае действует программа </w:t>
      </w:r>
      <w:r w:rsidRPr="00B96997">
        <w:rPr>
          <w:rFonts w:ascii="Times New Roman" w:eastAsia="Courier New" w:hAnsi="Times New Roman" w:cs="Times New Roman"/>
          <w:sz w:val="26"/>
          <w:szCs w:val="26"/>
          <w:lang w:eastAsia="ru-RU"/>
        </w:rPr>
        <w:t xml:space="preserve">Красноярского края от 30.09.2013 № 501-п «Об утверждении государственной программы Красноярского края «Управление государственными финансами». </w:t>
      </w:r>
    </w:p>
    <w:p w14:paraId="4F6DFC96" w14:textId="77777777" w:rsidR="00411DD1" w:rsidRPr="00B96997" w:rsidRDefault="00B96997" w:rsidP="004343B2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96997">
        <w:rPr>
          <w:rFonts w:ascii="Times New Roman" w:eastAsia="Courier New" w:hAnsi="Times New Roman" w:cs="Times New Roman"/>
          <w:sz w:val="26"/>
          <w:szCs w:val="26"/>
          <w:lang w:eastAsia="ru-RU"/>
        </w:rPr>
        <w:t>Указанными документами предусматриваются действия по о</w:t>
      </w:r>
      <w:r w:rsidR="00411DD1" w:rsidRPr="00B96997">
        <w:rPr>
          <w:rFonts w:ascii="Times New Roman" w:eastAsia="Calibri" w:hAnsi="Times New Roman" w:cs="Times New Roman"/>
          <w:sz w:val="26"/>
          <w:szCs w:val="26"/>
        </w:rPr>
        <w:t>беспечени</w:t>
      </w:r>
      <w:r w:rsidRPr="00B96997">
        <w:rPr>
          <w:rFonts w:ascii="Times New Roman" w:eastAsia="Calibri" w:hAnsi="Times New Roman" w:cs="Times New Roman"/>
          <w:sz w:val="26"/>
          <w:szCs w:val="26"/>
        </w:rPr>
        <w:t>ю</w:t>
      </w:r>
      <w:r w:rsidR="00411DD1" w:rsidRPr="00B96997">
        <w:rPr>
          <w:rFonts w:ascii="Times New Roman" w:eastAsia="Calibri" w:hAnsi="Times New Roman" w:cs="Times New Roman"/>
          <w:sz w:val="26"/>
          <w:szCs w:val="26"/>
        </w:rPr>
        <w:t xml:space="preserve"> долгосрочной сбалансированности и устойчивости </w:t>
      </w:r>
      <w:r w:rsidRPr="00B96997">
        <w:rPr>
          <w:rFonts w:ascii="Times New Roman" w:eastAsia="Calibri" w:hAnsi="Times New Roman" w:cs="Times New Roman"/>
          <w:sz w:val="26"/>
          <w:szCs w:val="26"/>
        </w:rPr>
        <w:t>бюджетов</w:t>
      </w:r>
      <w:r w:rsidR="00411DD1" w:rsidRPr="00B96997">
        <w:rPr>
          <w:rFonts w:ascii="Times New Roman" w:eastAsia="Calibri" w:hAnsi="Times New Roman" w:cs="Times New Roman"/>
          <w:sz w:val="26"/>
          <w:szCs w:val="26"/>
        </w:rPr>
        <w:t xml:space="preserve">, повышение качества и прозрачности управления </w:t>
      </w:r>
      <w:r w:rsidRPr="00B96997">
        <w:rPr>
          <w:rFonts w:ascii="Times New Roman" w:eastAsia="Calibri" w:hAnsi="Times New Roman" w:cs="Times New Roman"/>
          <w:sz w:val="26"/>
          <w:szCs w:val="26"/>
        </w:rPr>
        <w:t>государственными финансами, развитие систем внутреннего контроля и аудита, а также внутреннего государственного (муниципального) финансового контроля</w:t>
      </w:r>
      <w:r w:rsidR="00411DD1" w:rsidRPr="00B96997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3F7D1E07" w14:textId="2505F8D7" w:rsidR="001D6413" w:rsidRDefault="001D6413" w:rsidP="004343B2">
      <w:pPr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  <w:r w:rsidR="00B462A1">
        <w:rPr>
          <w:rFonts w:ascii="Times New Roman" w:hAnsi="Times New Roman" w:cs="Times New Roman"/>
          <w:sz w:val="26"/>
          <w:szCs w:val="26"/>
        </w:rPr>
        <w:t xml:space="preserve"> 1.</w:t>
      </w:r>
    </w:p>
    <w:p w14:paraId="7128163C" w14:textId="5A8A4EE3" w:rsidR="00B462A1" w:rsidRDefault="00B462A1" w:rsidP="00B462A1">
      <w:pPr>
        <w:adjustRightInd w:val="0"/>
        <w:spacing w:after="0"/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Таблица 1.</w:t>
      </w:r>
    </w:p>
    <w:p w14:paraId="3DF5D8AC" w14:textId="77777777" w:rsidR="00557D05" w:rsidRDefault="00557D05" w:rsidP="00B96997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980"/>
        <w:gridCol w:w="4386"/>
        <w:gridCol w:w="4410"/>
      </w:tblGrid>
      <w:tr w:rsidR="00557D05" w14:paraId="47859139" w14:textId="77777777" w:rsidTr="004D6E1E">
        <w:tc>
          <w:tcPr>
            <w:tcW w:w="980" w:type="dxa"/>
          </w:tcPr>
          <w:p w14:paraId="1B860811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FF035E2" w14:textId="77777777" w:rsidR="00557D05" w:rsidRDefault="00557D05" w:rsidP="00557D0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«Управление государственными финансами</w:t>
            </w:r>
          </w:p>
        </w:tc>
        <w:tc>
          <w:tcPr>
            <w:tcW w:w="4410" w:type="dxa"/>
          </w:tcPr>
          <w:p w14:paraId="3D502AC5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«Управление муниципальными финансами</w:t>
            </w:r>
          </w:p>
        </w:tc>
      </w:tr>
      <w:tr w:rsidR="00557D05" w14:paraId="1C8A2A0B" w14:textId="77777777" w:rsidTr="004D6E1E">
        <w:tc>
          <w:tcPr>
            <w:tcW w:w="980" w:type="dxa"/>
          </w:tcPr>
          <w:p w14:paraId="6A210063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0F18B726" w14:textId="77777777" w:rsidR="00557D05" w:rsidRDefault="00557D05" w:rsidP="00557D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долгосрочной сбалансированности и устойчивости бюджетной системы Красноярского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края, повышение качества и прозрачности управления государственными финансами</w:t>
            </w:r>
          </w:p>
          <w:p w14:paraId="4236F6D6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0" w:type="dxa"/>
          </w:tcPr>
          <w:p w14:paraId="51A834E6" w14:textId="77777777" w:rsidR="00557D05" w:rsidRPr="00557D05" w:rsidRDefault="00557D05" w:rsidP="00ED302A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7D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обеспечение долгосрочной сбалансированности и устойчивости бюджетной системы </w:t>
            </w:r>
            <w:proofErr w:type="spellStart"/>
            <w:r w:rsidRPr="00557D05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557D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57D0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района, повышение качества и прозрачности управления </w:t>
            </w:r>
            <w:proofErr w:type="gramStart"/>
            <w:r w:rsidRPr="00557D05">
              <w:rPr>
                <w:rFonts w:ascii="Times New Roman" w:hAnsi="Times New Roman" w:cs="Times New Roman"/>
                <w:sz w:val="26"/>
                <w:szCs w:val="26"/>
              </w:rPr>
              <w:t>муниципальными  финансами</w:t>
            </w:r>
            <w:proofErr w:type="gramEnd"/>
          </w:p>
          <w:p w14:paraId="3D024E7F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7D05" w14:paraId="25E85323" w14:textId="77777777" w:rsidTr="004D6E1E">
        <w:tc>
          <w:tcPr>
            <w:tcW w:w="980" w:type="dxa"/>
          </w:tcPr>
          <w:p w14:paraId="7B7B9B8B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14:paraId="500B2280" w14:textId="77777777" w:rsidR="00557D05" w:rsidRDefault="00557D05" w:rsidP="00557D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Обеспечение равных условий для устойчивого и эффективного исполнения расходных обязательств муниципальных образований Красноярского края, обеспечение сбалансированности и повышение финансовой самостоятельности местных бюджетов</w:t>
            </w:r>
          </w:p>
          <w:p w14:paraId="56375DD8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0" w:type="dxa"/>
          </w:tcPr>
          <w:p w14:paraId="2517FD0A" w14:textId="77777777" w:rsidR="00557D05" w:rsidRPr="00557D05" w:rsidRDefault="00557D05" w:rsidP="00ED302A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7D05">
              <w:rPr>
                <w:rFonts w:ascii="Times New Roman" w:hAnsi="Times New Roman" w:cs="Times New Roman"/>
                <w:sz w:val="26"/>
                <w:szCs w:val="26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14:paraId="24532CBF" w14:textId="77777777" w:rsidR="00557D05" w:rsidRDefault="00557D05" w:rsidP="00ED302A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7D05" w14:paraId="65522944" w14:textId="77777777" w:rsidTr="004D6E1E">
        <w:tc>
          <w:tcPr>
            <w:tcW w:w="980" w:type="dxa"/>
          </w:tcPr>
          <w:p w14:paraId="5CCA1E96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1043529" w14:textId="77777777" w:rsidR="00557D05" w:rsidRDefault="00557D05" w:rsidP="00557D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Эффективное управление государственным долгом Красноярского края.</w:t>
            </w:r>
          </w:p>
          <w:p w14:paraId="2978497A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0" w:type="dxa"/>
          </w:tcPr>
          <w:p w14:paraId="06A79029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57D05" w14:paraId="746E3BD4" w14:textId="77777777" w:rsidTr="004D6E1E">
        <w:tc>
          <w:tcPr>
            <w:tcW w:w="980" w:type="dxa"/>
          </w:tcPr>
          <w:p w14:paraId="1C0614A2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232FFE3" w14:textId="1530755A" w:rsidR="00557D05" w:rsidRDefault="00B462A1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62A1">
              <w:rPr>
                <w:rFonts w:ascii="Times New Roman" w:hAnsi="Times New Roman" w:cs="Times New Roman"/>
                <w:sz w:val="26"/>
                <w:szCs w:val="26"/>
              </w:rPr>
              <w:t xml:space="preserve">3. Обеспечение осуществления внутреннего государственного финансового контроля за соблюдением положений правовых актов, регулирующих бюджетные правоотношения,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а также соблюдения условий государственных (муниципальных) контрактов, договоров (соглашений) о предоставлении средств из бюджета, осуществления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отношении закупок товаров, работ, услуг для обеспечения нужд Красноярского края и муниципальных нужд муниципальных образований, находящихся на территории Красноярского края, а также регионального государственного контроля (надзора) за применением </w:t>
            </w:r>
            <w:r w:rsidRPr="00B462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цен (тарифов) на продукцию, товары и услуги, за исключением государственного надзора, осуществление которого отнесено к компетенции иных органов исполнительной власти Красноярского края.</w:t>
            </w:r>
          </w:p>
        </w:tc>
        <w:tc>
          <w:tcPr>
            <w:tcW w:w="4410" w:type="dxa"/>
          </w:tcPr>
          <w:p w14:paraId="598F95AF" w14:textId="07D9087F" w:rsidR="00557D05" w:rsidRDefault="00B462A1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62A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 </w:t>
            </w:r>
            <w:bookmarkStart w:id="0" w:name="_Hlk118191058"/>
            <w:r w:rsidRPr="00B462A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 осуществление внутреннего финансового контроля  </w:t>
            </w:r>
            <w:bookmarkEnd w:id="0"/>
          </w:p>
        </w:tc>
      </w:tr>
      <w:tr w:rsidR="00557D05" w14:paraId="22C48314" w14:textId="77777777" w:rsidTr="004D6E1E">
        <w:tc>
          <w:tcPr>
            <w:tcW w:w="980" w:type="dxa"/>
          </w:tcPr>
          <w:p w14:paraId="43FA2B60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F5EE959" w14:textId="77777777" w:rsidR="00557D05" w:rsidRDefault="00557D05" w:rsidP="00557D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для повышения эффективности расходов краевого бюджета.</w:t>
            </w:r>
          </w:p>
          <w:p w14:paraId="272AF59E" w14:textId="77777777" w:rsidR="00557D05" w:rsidRDefault="00557D05" w:rsidP="00557D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0" w:type="dxa"/>
          </w:tcPr>
          <w:p w14:paraId="361D72A9" w14:textId="77777777" w:rsidR="00557D05" w:rsidRP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7D05">
              <w:rPr>
                <w:rFonts w:ascii="Times New Roman" w:hAnsi="Times New Roman" w:cs="Times New Roman"/>
                <w:sz w:val="26"/>
                <w:szCs w:val="26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 бюджет</w:t>
            </w:r>
          </w:p>
        </w:tc>
      </w:tr>
      <w:tr w:rsidR="00557D05" w14:paraId="5FBFB9B8" w14:textId="77777777" w:rsidTr="004D6E1E">
        <w:tc>
          <w:tcPr>
            <w:tcW w:w="980" w:type="dxa"/>
          </w:tcPr>
          <w:p w14:paraId="67E56D41" w14:textId="77777777" w:rsidR="00557D05" w:rsidRDefault="00557D05" w:rsidP="00B96997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79D5265" w14:textId="77777777" w:rsidR="00557D05" w:rsidRDefault="00557D05" w:rsidP="00557D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Формирование у граждан разумного финансового поведения в принятии обоснованных решений по отношению к личным финансам и повышение эффективности защиты их прав как потребителей финансовых услуг</w:t>
            </w:r>
          </w:p>
          <w:p w14:paraId="196EC93B" w14:textId="77777777" w:rsidR="00557D05" w:rsidRDefault="00557D05" w:rsidP="00557D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10" w:type="dxa"/>
          </w:tcPr>
          <w:p w14:paraId="4A2A9C6C" w14:textId="77777777" w:rsidR="00557D05" w:rsidRPr="006A1B34" w:rsidRDefault="00557D05" w:rsidP="00B96997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</w:tbl>
    <w:p w14:paraId="5944A38E" w14:textId="77777777" w:rsidR="001D6413" w:rsidRPr="00B96997" w:rsidRDefault="001D6413" w:rsidP="00B96997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9436503" w14:textId="1282F19F" w:rsidR="00B96997" w:rsidRPr="00B96997" w:rsidRDefault="00557D05" w:rsidP="00365808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пяти задач, определенных государственной программой Красноярского края, </w:t>
      </w:r>
      <w:r w:rsidR="00365808">
        <w:rPr>
          <w:rFonts w:ascii="Times New Roman" w:eastAsia="Calibri" w:hAnsi="Times New Roman" w:cs="Times New Roman"/>
          <w:sz w:val="26"/>
          <w:szCs w:val="26"/>
        </w:rPr>
        <w:t>3</w:t>
      </w:r>
      <w:r w:rsidR="00D33E93">
        <w:rPr>
          <w:rFonts w:ascii="Times New Roman" w:eastAsia="Calibri" w:hAnsi="Times New Roman" w:cs="Times New Roman"/>
          <w:sz w:val="26"/>
          <w:szCs w:val="26"/>
        </w:rPr>
        <w:t xml:space="preserve"> задачи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района.</w:t>
      </w:r>
    </w:p>
    <w:p w14:paraId="6987098A" w14:textId="77777777" w:rsidR="00411DD1" w:rsidRPr="00B96997" w:rsidRDefault="00411DD1" w:rsidP="00127F90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C85F115" w14:textId="77777777" w:rsidR="00411DD1" w:rsidRPr="00B96997" w:rsidRDefault="00411DD1" w:rsidP="00127F90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397EBFCB" w14:textId="706A7696" w:rsidR="00835000" w:rsidRDefault="00FF0BCD" w:rsidP="00FF0B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14:paraId="3F54460A" w14:textId="1F0FB6B1" w:rsidR="00A80F45" w:rsidRDefault="00A80F45" w:rsidP="00FF0B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F19D85" w14:textId="77777777" w:rsidR="00A80F45" w:rsidRDefault="00A80F45" w:rsidP="00A80F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14:paraId="0834AC38" w14:textId="77777777" w:rsidR="00A80F45" w:rsidRPr="00193D5A" w:rsidRDefault="00A80F45" w:rsidP="00A80F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193D5A">
        <w:rPr>
          <w:rFonts w:ascii="Times New Roman" w:hAnsi="Times New Roman" w:cs="Times New Roman"/>
          <w:i/>
          <w:sz w:val="26"/>
          <w:szCs w:val="26"/>
        </w:rPr>
        <w:t>Справочно</w:t>
      </w:r>
      <w:proofErr w:type="spellEnd"/>
      <w:r w:rsidRPr="00193D5A">
        <w:rPr>
          <w:rFonts w:ascii="Times New Roman" w:hAnsi="Times New Roman" w:cs="Times New Roman"/>
          <w:i/>
          <w:sz w:val="26"/>
          <w:szCs w:val="26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14:paraId="67BF9CF5" w14:textId="77777777" w:rsidR="00A80F45" w:rsidRPr="00193D5A" w:rsidRDefault="00A80F45" w:rsidP="00A80F4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lastRenderedPageBreak/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14:paraId="3CF5612F" w14:textId="77777777" w:rsidR="00A80F45" w:rsidRPr="00193D5A" w:rsidRDefault="00A80F45" w:rsidP="00A80F45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14:paraId="2C9E1D6B" w14:textId="77777777" w:rsidR="00A80F45" w:rsidRPr="00193D5A" w:rsidRDefault="00A80F45" w:rsidP="00A80F45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14:paraId="48DB6770" w14:textId="77777777" w:rsidR="00A80F45" w:rsidRPr="00193D5A" w:rsidRDefault="00A80F45" w:rsidP="00A80F45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14:paraId="241C1E2A" w14:textId="77777777" w:rsidR="00A80F45" w:rsidRPr="00193D5A" w:rsidRDefault="00A80F45" w:rsidP="00A80F45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14:paraId="65BDE901" w14:textId="77777777" w:rsidR="00A80F45" w:rsidRDefault="00A80F45" w:rsidP="00A80F45">
      <w:pPr>
        <w:pStyle w:val="a5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14:paraId="41A0AA99" w14:textId="6BCCDA18" w:rsidR="00A80F45" w:rsidRPr="00193D5A" w:rsidRDefault="00A80F45" w:rsidP="001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93D5A">
        <w:rPr>
          <w:rFonts w:ascii="Times New Roman" w:hAnsi="Times New Roman" w:cs="Times New Roman"/>
          <w:sz w:val="26"/>
          <w:szCs w:val="26"/>
        </w:rPr>
        <w:t>Таким образом,</w:t>
      </w:r>
      <w:r>
        <w:rPr>
          <w:rFonts w:ascii="Times New Roman" w:hAnsi="Times New Roman" w:cs="Times New Roman"/>
          <w:sz w:val="26"/>
          <w:szCs w:val="26"/>
        </w:rPr>
        <w:t xml:space="preserve"> 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C12A5A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C12A5A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0D7E54D8" w14:textId="592E40AB" w:rsidR="00F52656" w:rsidRDefault="00F52656" w:rsidP="00DB6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Финансовое обеспечение муниципальной программы соответствует нормам ст. 86 БК РФ</w:t>
      </w:r>
      <w:r w:rsidR="00A80F45">
        <w:rPr>
          <w:rFonts w:ascii="Times New Roman" w:hAnsi="Times New Roman" w:cs="Times New Roman"/>
          <w:sz w:val="26"/>
          <w:szCs w:val="26"/>
        </w:rPr>
        <w:t>.</w:t>
      </w:r>
    </w:p>
    <w:p w14:paraId="5E73C174" w14:textId="77777777" w:rsidR="00A80F45" w:rsidRPr="00DB644A" w:rsidRDefault="00A80F45" w:rsidP="00DB6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2898C6E" w14:textId="19D1571C" w:rsidR="00D75BE7" w:rsidRDefault="00D75BE7" w:rsidP="00E80B73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0F078A18" w14:textId="77777777" w:rsidR="00A80F45" w:rsidRDefault="00A80F45" w:rsidP="00E80B73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DD2703" w14:textId="6BDDD7D3" w:rsidR="00EA37CC" w:rsidRDefault="00EA37CC" w:rsidP="00A80F45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 ответственный исполнитель</w:t>
      </w:r>
      <w:r w:rsidR="00A80F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финансовое управление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 по программе отсутствуют.</w:t>
      </w:r>
    </w:p>
    <w:p w14:paraId="0C2E69C5" w14:textId="77777777" w:rsidR="00EA37CC" w:rsidRPr="00EA37CC" w:rsidRDefault="00EA37CC" w:rsidP="00A80F45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08.10.2021 № 240 «Об утверждении перечня муниципальных программ».</w:t>
      </w:r>
    </w:p>
    <w:p w14:paraId="6B9C6F93" w14:textId="6C87D883" w:rsidR="00D75BE7" w:rsidRPr="00B96997" w:rsidRDefault="00D75BE7" w:rsidP="00A80F45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Структура муниципальной программы состоит из</w:t>
      </w:r>
      <w:r w:rsidR="00E80B73"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16699F">
        <w:rPr>
          <w:rFonts w:ascii="Times New Roman" w:hAnsi="Times New Roman" w:cs="Times New Roman"/>
          <w:sz w:val="26"/>
          <w:szCs w:val="26"/>
        </w:rPr>
        <w:t>трех</w:t>
      </w:r>
      <w:r w:rsidR="00E80B73"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6B713F67" w14:textId="77777777" w:rsidR="00E80B73" w:rsidRPr="00B96997" w:rsidRDefault="005F17AD" w:rsidP="00A80F4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-</w:t>
      </w:r>
      <w:r w:rsidR="00E80B73" w:rsidRPr="00B96997">
        <w:rPr>
          <w:rFonts w:ascii="Times New Roman" w:hAnsi="Times New Roman" w:cs="Times New Roman"/>
          <w:sz w:val="26"/>
          <w:szCs w:val="26"/>
        </w:rPr>
        <w:t xml:space="preserve">«Создание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="00E80B73"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E80B73" w:rsidRPr="00B96997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146F36" w:rsidRPr="00B96997">
        <w:rPr>
          <w:rFonts w:ascii="Times New Roman" w:hAnsi="Times New Roman" w:cs="Times New Roman"/>
          <w:sz w:val="26"/>
          <w:szCs w:val="26"/>
        </w:rPr>
        <w:t>»</w:t>
      </w:r>
      <w:r w:rsidR="00E80B73" w:rsidRPr="00B96997">
        <w:rPr>
          <w:rFonts w:ascii="Times New Roman" w:hAnsi="Times New Roman" w:cs="Times New Roman"/>
          <w:sz w:val="26"/>
          <w:szCs w:val="26"/>
        </w:rPr>
        <w:t>;</w:t>
      </w:r>
    </w:p>
    <w:p w14:paraId="729A4CEC" w14:textId="0E57535D" w:rsidR="00E80B73" w:rsidRDefault="005F17AD" w:rsidP="00A80F45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-</w:t>
      </w:r>
      <w:r w:rsidR="00E80B73" w:rsidRPr="00B96997">
        <w:rPr>
          <w:rFonts w:ascii="Times New Roman" w:hAnsi="Times New Roman" w:cs="Times New Roman"/>
          <w:sz w:val="26"/>
          <w:szCs w:val="26"/>
        </w:rPr>
        <w:t>«Обеспе</w:t>
      </w:r>
      <w:r w:rsidR="00732964" w:rsidRPr="00B96997">
        <w:rPr>
          <w:rFonts w:ascii="Times New Roman" w:hAnsi="Times New Roman" w:cs="Times New Roman"/>
          <w:sz w:val="26"/>
          <w:szCs w:val="26"/>
        </w:rPr>
        <w:t xml:space="preserve">чение реализации муниципальной </w:t>
      </w:r>
      <w:r w:rsidR="00E80B73" w:rsidRPr="00B96997">
        <w:rPr>
          <w:rFonts w:ascii="Times New Roman" w:hAnsi="Times New Roman" w:cs="Times New Roman"/>
          <w:sz w:val="26"/>
          <w:szCs w:val="26"/>
        </w:rPr>
        <w:t>программы и прочие мероприятия»</w:t>
      </w:r>
      <w:r w:rsidR="0016699F">
        <w:rPr>
          <w:rFonts w:ascii="Times New Roman" w:hAnsi="Times New Roman" w:cs="Times New Roman"/>
          <w:sz w:val="26"/>
          <w:szCs w:val="26"/>
        </w:rPr>
        <w:t>;</w:t>
      </w:r>
    </w:p>
    <w:p w14:paraId="4725E05D" w14:textId="1EC41111" w:rsidR="0016699F" w:rsidRPr="00B96997" w:rsidRDefault="0016699F" w:rsidP="00A80F45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E098D">
        <w:rPr>
          <w:rFonts w:ascii="Times New Roman" w:hAnsi="Times New Roman" w:cs="Times New Roman"/>
          <w:sz w:val="26"/>
          <w:szCs w:val="26"/>
        </w:rPr>
        <w:t>«</w:t>
      </w:r>
      <w:r w:rsidR="00CE098D" w:rsidRPr="00CE098D">
        <w:rPr>
          <w:rFonts w:ascii="Times New Roman" w:hAnsi="Times New Roman" w:cs="Times New Roman"/>
          <w:sz w:val="26"/>
          <w:szCs w:val="26"/>
        </w:rPr>
        <w:t>Организация и осуществление внутреннего финансового контроля</w:t>
      </w:r>
      <w:r w:rsidR="00CE098D">
        <w:rPr>
          <w:rFonts w:ascii="Times New Roman" w:hAnsi="Times New Roman" w:cs="Times New Roman"/>
          <w:sz w:val="26"/>
          <w:szCs w:val="26"/>
        </w:rPr>
        <w:t>».</w:t>
      </w:r>
    </w:p>
    <w:p w14:paraId="2485F957" w14:textId="164917BA" w:rsidR="004762CE" w:rsidRDefault="004762CE" w:rsidP="00A80F4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11.01.2017г.</w:t>
      </w:r>
      <w:r w:rsidR="0016699F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№8.</w:t>
      </w:r>
    </w:p>
    <w:p w14:paraId="42BB3EF8" w14:textId="29D2B311" w:rsidR="00DD094C" w:rsidRDefault="00DD094C" w:rsidP="00A80F4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01.10.2018г. № 718 в паспорте программы срок реализации отражает только предстоящий бюджетный цикл 202</w:t>
      </w:r>
      <w:r w:rsidR="00CE098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CE098D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гг., без отражения предыдущих периодов.</w:t>
      </w:r>
    </w:p>
    <w:p w14:paraId="246B8B0F" w14:textId="587D797E" w:rsidR="00350266" w:rsidRDefault="009C4FCE" w:rsidP="00A80F4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Механизм реализации мероприятий подпрограммы</w:t>
      </w:r>
      <w:r w:rsidR="00350266">
        <w:rPr>
          <w:rFonts w:ascii="Times New Roman" w:hAnsi="Times New Roman" w:cs="Times New Roman"/>
          <w:sz w:val="26"/>
          <w:szCs w:val="26"/>
        </w:rPr>
        <w:t xml:space="preserve">  </w:t>
      </w:r>
      <w:r w:rsidR="00350266" w:rsidRPr="00B96997">
        <w:rPr>
          <w:rFonts w:ascii="Times New Roman" w:hAnsi="Times New Roman" w:cs="Times New Roman"/>
          <w:sz w:val="26"/>
          <w:szCs w:val="26"/>
        </w:rPr>
        <w:t xml:space="preserve">Создание условий для эффективного и ответственного управления муниципальными финансами, </w:t>
      </w:r>
      <w:r w:rsidR="00350266">
        <w:rPr>
          <w:rFonts w:ascii="Times New Roman" w:hAnsi="Times New Roman" w:cs="Times New Roman"/>
          <w:sz w:val="26"/>
          <w:szCs w:val="26"/>
        </w:rPr>
        <w:t xml:space="preserve">повышения устойчивости бюджетов </w:t>
      </w:r>
      <w:proofErr w:type="spellStart"/>
      <w:r w:rsidR="00350266"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350266" w:rsidRPr="00B96997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="003502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таких </w:t>
      </w:r>
      <w:r w:rsidR="00350266" w:rsidRPr="00350266">
        <w:rPr>
          <w:rFonts w:ascii="Times New Roman" w:hAnsi="Times New Roman" w:cs="Times New Roman"/>
          <w:sz w:val="26"/>
          <w:szCs w:val="26"/>
        </w:rPr>
        <w:t>как</w:t>
      </w:r>
      <w:r w:rsidR="00350266">
        <w:rPr>
          <w:rFonts w:ascii="Times New Roman" w:hAnsi="Times New Roman" w:cs="Times New Roman"/>
          <w:sz w:val="26"/>
          <w:szCs w:val="26"/>
        </w:rPr>
        <w:t xml:space="preserve"> </w:t>
      </w:r>
      <w:r w:rsidR="00350266" w:rsidRPr="00350266">
        <w:rPr>
          <w:rFonts w:ascii="Times New Roman" w:hAnsi="Times New Roman" w:cs="Times New Roman"/>
          <w:sz w:val="26"/>
          <w:szCs w:val="26"/>
        </w:rPr>
        <w:t>выравнивание бюджетной обеспеченности поселений за счет средств местного бюджета</w:t>
      </w:r>
      <w:r w:rsidR="00350266">
        <w:rPr>
          <w:rFonts w:ascii="Times New Roman" w:hAnsi="Times New Roman" w:cs="Times New Roman"/>
          <w:sz w:val="26"/>
          <w:szCs w:val="26"/>
        </w:rPr>
        <w:t xml:space="preserve">, </w:t>
      </w:r>
      <w:r w:rsidR="00350266" w:rsidRPr="00350266">
        <w:rPr>
          <w:rFonts w:ascii="Times New Roman" w:hAnsi="Times New Roman" w:cs="Times New Roman"/>
          <w:sz w:val="26"/>
          <w:szCs w:val="26"/>
        </w:rPr>
        <w:t>предоставление иных межбюджетных трансфертов на поддержку мер по обеспечению сбалансированности бюджетов</w:t>
      </w:r>
      <w:r w:rsidR="00350266">
        <w:rPr>
          <w:rFonts w:ascii="Times New Roman" w:hAnsi="Times New Roman" w:cs="Times New Roman"/>
          <w:sz w:val="26"/>
          <w:szCs w:val="26"/>
        </w:rPr>
        <w:t xml:space="preserve"> не содержит</w:t>
      </w:r>
      <w:r w:rsidR="009009A3">
        <w:rPr>
          <w:rFonts w:ascii="Times New Roman" w:hAnsi="Times New Roman" w:cs="Times New Roman"/>
          <w:sz w:val="26"/>
          <w:szCs w:val="26"/>
        </w:rPr>
        <w:t xml:space="preserve"> ссылку (№, дата) на  </w:t>
      </w:r>
      <w:r w:rsidR="00350266">
        <w:rPr>
          <w:rFonts w:ascii="Times New Roman" w:hAnsi="Times New Roman" w:cs="Times New Roman"/>
          <w:sz w:val="26"/>
          <w:szCs w:val="26"/>
        </w:rPr>
        <w:t xml:space="preserve"> Методику предоставления</w:t>
      </w:r>
      <w:r w:rsidR="00ED302A">
        <w:rPr>
          <w:rFonts w:ascii="Times New Roman" w:hAnsi="Times New Roman" w:cs="Times New Roman"/>
          <w:sz w:val="26"/>
          <w:szCs w:val="26"/>
        </w:rPr>
        <w:t xml:space="preserve"> дотации и иных межбюджетных трансфертов</w:t>
      </w:r>
      <w:r w:rsidR="00350266" w:rsidRPr="00350266">
        <w:rPr>
          <w:rFonts w:ascii="Times New Roman" w:hAnsi="Times New Roman" w:cs="Times New Roman"/>
          <w:sz w:val="26"/>
          <w:szCs w:val="26"/>
        </w:rPr>
        <w:t>.</w:t>
      </w:r>
    </w:p>
    <w:p w14:paraId="5D8A80E2" w14:textId="2F82D798" w:rsidR="00E80B73" w:rsidRPr="00B96997" w:rsidRDefault="00E80B73" w:rsidP="00A80F4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57F5850" w14:textId="76F83200" w:rsidR="00E80B73" w:rsidRDefault="00F57A9A" w:rsidP="00F57A9A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 w:rsidR="007F3172"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2AA327F5" w14:textId="77777777" w:rsidR="009009A3" w:rsidRDefault="009009A3" w:rsidP="00F57A9A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16BB25B" w14:textId="0B618726" w:rsidR="007F3172" w:rsidRDefault="007F3172" w:rsidP="009009A3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за счет средств краевого бюджета в размере </w:t>
      </w:r>
      <w:r w:rsidR="009009A3" w:rsidRPr="009009A3">
        <w:rPr>
          <w:rFonts w:ascii="Times New Roman" w:hAnsi="Times New Roman" w:cs="Times New Roman"/>
          <w:sz w:val="26"/>
          <w:szCs w:val="26"/>
        </w:rPr>
        <w:t xml:space="preserve">29887,8 </w:t>
      </w:r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9009A3" w:rsidRPr="009009A3">
        <w:rPr>
          <w:rFonts w:ascii="Times New Roman" w:hAnsi="Times New Roman" w:cs="Times New Roman"/>
          <w:sz w:val="26"/>
          <w:szCs w:val="26"/>
        </w:rPr>
        <w:t>9962,</w:t>
      </w:r>
      <w:proofErr w:type="gramStart"/>
      <w:r w:rsidR="009009A3" w:rsidRPr="009009A3">
        <w:rPr>
          <w:rFonts w:ascii="Times New Roman" w:hAnsi="Times New Roman" w:cs="Times New Roman"/>
          <w:sz w:val="26"/>
          <w:szCs w:val="26"/>
        </w:rPr>
        <w:t xml:space="preserve">6 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рублей ежегодно);</w:t>
      </w:r>
    </w:p>
    <w:p w14:paraId="3BA616DD" w14:textId="0EA5C11A" w:rsidR="007F3172" w:rsidRDefault="007F3172" w:rsidP="009009A3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За счет средств районного бюджета в размере </w:t>
      </w:r>
      <w:bookmarkStart w:id="1" w:name="_Hlk118210662"/>
      <w:r w:rsidR="009009A3" w:rsidRPr="009009A3">
        <w:rPr>
          <w:rFonts w:ascii="Times New Roman" w:hAnsi="Times New Roman" w:cs="Times New Roman"/>
          <w:sz w:val="26"/>
          <w:szCs w:val="26"/>
        </w:rPr>
        <w:t>394263,6</w:t>
      </w:r>
      <w:r w:rsidR="009009A3"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  <w:r>
        <w:rPr>
          <w:rFonts w:ascii="Times New Roman" w:hAnsi="Times New Roman" w:cs="Times New Roman"/>
          <w:sz w:val="26"/>
          <w:szCs w:val="26"/>
        </w:rPr>
        <w:t>тыс. рублей (</w:t>
      </w:r>
      <w:r w:rsidR="009009A3" w:rsidRPr="009009A3">
        <w:rPr>
          <w:rFonts w:ascii="Times New Roman" w:hAnsi="Times New Roman" w:cs="Times New Roman"/>
          <w:sz w:val="26"/>
          <w:szCs w:val="26"/>
        </w:rPr>
        <w:t>131421,2</w:t>
      </w:r>
      <w:r w:rsidR="009009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тыс. рублей ежегодно).</w:t>
      </w:r>
    </w:p>
    <w:p w14:paraId="76927EE0" w14:textId="3B92FECA" w:rsidR="009009A3" w:rsidRDefault="007F4964" w:rsidP="009009A3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По</w:t>
      </w:r>
      <w:r w:rsidR="009009A3">
        <w:rPr>
          <w:rFonts w:ascii="Times New Roman" w:hAnsi="Times New Roman" w:cs="Times New Roman"/>
          <w:sz w:val="26"/>
          <w:szCs w:val="26"/>
        </w:rPr>
        <w:t xml:space="preserve"> -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прежнему наибольший объем финансирования приходится на подпрограмму «Создание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района»</w:t>
      </w:r>
      <w:r w:rsidR="009009A3">
        <w:rPr>
          <w:rFonts w:ascii="Times New Roman" w:hAnsi="Times New Roman" w:cs="Times New Roman"/>
          <w:sz w:val="26"/>
          <w:szCs w:val="26"/>
        </w:rPr>
        <w:t xml:space="preserve"> </w:t>
      </w:r>
      <w:r w:rsidR="003A7BF2">
        <w:rPr>
          <w:rFonts w:ascii="Times New Roman" w:hAnsi="Times New Roman" w:cs="Times New Roman"/>
          <w:sz w:val="26"/>
          <w:szCs w:val="26"/>
        </w:rPr>
        <w:t>-</w:t>
      </w:r>
      <w:bookmarkStart w:id="2" w:name="_Hlk118210590"/>
      <w:r w:rsidR="009009A3" w:rsidRPr="009009A3">
        <w:rPr>
          <w:rFonts w:ascii="Times New Roman" w:hAnsi="Times New Roman" w:cs="Times New Roman"/>
          <w:sz w:val="26"/>
          <w:szCs w:val="26"/>
        </w:rPr>
        <w:t xml:space="preserve">391796,10 </w:t>
      </w:r>
      <w:r w:rsidR="009009A3">
        <w:rPr>
          <w:rFonts w:ascii="Times New Roman" w:hAnsi="Times New Roman" w:cs="Times New Roman"/>
          <w:sz w:val="26"/>
          <w:szCs w:val="26"/>
        </w:rPr>
        <w:t xml:space="preserve"> </w:t>
      </w:r>
      <w:r w:rsidR="003A7BF2">
        <w:rPr>
          <w:rFonts w:ascii="Times New Roman" w:hAnsi="Times New Roman" w:cs="Times New Roman"/>
          <w:sz w:val="26"/>
          <w:szCs w:val="26"/>
        </w:rPr>
        <w:t xml:space="preserve"> </w:t>
      </w:r>
      <w:bookmarkEnd w:id="2"/>
      <w:r w:rsidR="003A7BF2">
        <w:rPr>
          <w:rFonts w:ascii="Times New Roman" w:hAnsi="Times New Roman" w:cs="Times New Roman"/>
          <w:sz w:val="26"/>
          <w:szCs w:val="26"/>
        </w:rPr>
        <w:t>тыс. рублей</w:t>
      </w:r>
      <w:r w:rsidRPr="00B96997">
        <w:rPr>
          <w:rFonts w:ascii="Times New Roman" w:hAnsi="Times New Roman" w:cs="Times New Roman"/>
          <w:sz w:val="26"/>
          <w:szCs w:val="26"/>
        </w:rPr>
        <w:t xml:space="preserve"> (92,</w:t>
      </w:r>
      <w:r w:rsidR="00FE4B58">
        <w:rPr>
          <w:rFonts w:ascii="Times New Roman" w:hAnsi="Times New Roman" w:cs="Times New Roman"/>
          <w:sz w:val="26"/>
          <w:szCs w:val="26"/>
        </w:rPr>
        <w:t>4</w:t>
      </w:r>
      <w:r w:rsidRPr="00B96997">
        <w:rPr>
          <w:rFonts w:ascii="Times New Roman" w:hAnsi="Times New Roman" w:cs="Times New Roman"/>
          <w:sz w:val="26"/>
          <w:szCs w:val="26"/>
        </w:rPr>
        <w:t>% объема ассигнований 202</w:t>
      </w:r>
      <w:r w:rsidR="009009A3"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>-202</w:t>
      </w:r>
      <w:r w:rsidR="009009A3">
        <w:rPr>
          <w:rFonts w:ascii="Times New Roman" w:hAnsi="Times New Roman" w:cs="Times New Roman"/>
          <w:sz w:val="26"/>
          <w:szCs w:val="26"/>
        </w:rPr>
        <w:t>5</w:t>
      </w:r>
      <w:r w:rsidRPr="00B96997">
        <w:rPr>
          <w:rFonts w:ascii="Times New Roman" w:hAnsi="Times New Roman" w:cs="Times New Roman"/>
          <w:sz w:val="26"/>
          <w:szCs w:val="26"/>
        </w:rPr>
        <w:t xml:space="preserve">гг). </w:t>
      </w:r>
    </w:p>
    <w:p w14:paraId="6DC7F2E6" w14:textId="546D0CD7" w:rsidR="00B026A8" w:rsidRPr="00B96997" w:rsidRDefault="007F4964" w:rsidP="009009A3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2ABE60DC" w14:textId="6D1A515B" w:rsidR="00F57A9A" w:rsidRDefault="00537D5F" w:rsidP="00537D5F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25B0052C" w14:textId="77777777" w:rsidR="009009A3" w:rsidRDefault="009009A3" w:rsidP="00537D5F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96A2C6" w14:textId="77777777" w:rsidR="00537D5F" w:rsidRDefault="00537D5F" w:rsidP="00FE4B5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01EF7162" w14:textId="3D20EA9D" w:rsidR="00537D5F" w:rsidRDefault="00CF5DF6" w:rsidP="00FE4B5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37D5F">
        <w:rPr>
          <w:rFonts w:ascii="Times New Roman" w:hAnsi="Times New Roman" w:cs="Times New Roman"/>
          <w:sz w:val="26"/>
          <w:szCs w:val="26"/>
        </w:rPr>
        <w:t xml:space="preserve">В Проекте программы для достижения цели и поставленных </w:t>
      </w:r>
      <w:proofErr w:type="gramStart"/>
      <w:r w:rsidR="00537D5F"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</w:t>
      </w:r>
      <w:r w:rsidR="00FE4B5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 целевых индикаторов и показателей результативности. </w:t>
      </w:r>
      <w:r w:rsidR="00FE4B58" w:rsidRPr="00FE4B58">
        <w:rPr>
          <w:rFonts w:ascii="Times New Roman" w:hAnsi="Times New Roman" w:cs="Times New Roman"/>
          <w:sz w:val="26"/>
          <w:szCs w:val="26"/>
        </w:rPr>
        <w:t xml:space="preserve">По ряду из них источником информации является решение о бюджете </w:t>
      </w:r>
      <w:proofErr w:type="spellStart"/>
      <w:r w:rsidR="00FE4B5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FE4B58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FE4B58" w:rsidRPr="00FE4B58">
        <w:rPr>
          <w:rFonts w:ascii="Times New Roman" w:hAnsi="Times New Roman" w:cs="Times New Roman"/>
          <w:sz w:val="26"/>
          <w:szCs w:val="26"/>
        </w:rPr>
        <w:t xml:space="preserve"> и годовой отчет об исполнении бюджета</w:t>
      </w:r>
      <w:r w:rsidR="006D7317">
        <w:rPr>
          <w:rFonts w:ascii="Times New Roman" w:hAnsi="Times New Roman" w:cs="Times New Roman"/>
          <w:sz w:val="26"/>
          <w:szCs w:val="26"/>
        </w:rPr>
        <w:t>, а также данные</w:t>
      </w:r>
      <w:r w:rsidR="002945D6">
        <w:rPr>
          <w:rFonts w:ascii="Times New Roman" w:hAnsi="Times New Roman" w:cs="Times New Roman"/>
          <w:sz w:val="26"/>
          <w:szCs w:val="26"/>
        </w:rPr>
        <w:t xml:space="preserve"> ведомственн</w:t>
      </w:r>
      <w:r w:rsidR="006D7317">
        <w:rPr>
          <w:rFonts w:ascii="Times New Roman" w:hAnsi="Times New Roman" w:cs="Times New Roman"/>
          <w:sz w:val="26"/>
          <w:szCs w:val="26"/>
        </w:rPr>
        <w:t>ой</w:t>
      </w:r>
      <w:r w:rsidR="002945D6">
        <w:rPr>
          <w:rFonts w:ascii="Times New Roman" w:hAnsi="Times New Roman" w:cs="Times New Roman"/>
          <w:sz w:val="26"/>
          <w:szCs w:val="26"/>
        </w:rPr>
        <w:t xml:space="preserve"> статистик</w:t>
      </w:r>
      <w:r w:rsidR="006D7317">
        <w:rPr>
          <w:rFonts w:ascii="Times New Roman" w:hAnsi="Times New Roman" w:cs="Times New Roman"/>
          <w:sz w:val="26"/>
          <w:szCs w:val="26"/>
        </w:rPr>
        <w:t>и</w:t>
      </w:r>
      <w:r w:rsidR="00FE4B58" w:rsidRPr="00FE4B58">
        <w:rPr>
          <w:rFonts w:ascii="Times New Roman" w:hAnsi="Times New Roman" w:cs="Times New Roman"/>
          <w:sz w:val="26"/>
          <w:szCs w:val="26"/>
        </w:rPr>
        <w:t>. Проверить обоснованность запланированных по ним значений не представляется возможным ввиду того, что документы на плановый период еще не утверждены,</w:t>
      </w:r>
      <w:r w:rsidR="002945D6">
        <w:rPr>
          <w:rFonts w:ascii="Times New Roman" w:hAnsi="Times New Roman" w:cs="Times New Roman"/>
          <w:sz w:val="26"/>
          <w:szCs w:val="26"/>
        </w:rPr>
        <w:t xml:space="preserve"> а</w:t>
      </w:r>
      <w:r w:rsidR="00FE4B58" w:rsidRPr="00FE4B58">
        <w:rPr>
          <w:rFonts w:ascii="Times New Roman" w:hAnsi="Times New Roman" w:cs="Times New Roman"/>
          <w:sz w:val="26"/>
          <w:szCs w:val="26"/>
        </w:rPr>
        <w:t xml:space="preserve"> данные статистики в открытом доступе не размещаются.</w:t>
      </w:r>
      <w:r w:rsidR="00FE4B5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9DD5BD8" w14:textId="77777777" w:rsidR="00CF5DF6" w:rsidRDefault="00CF5DF6" w:rsidP="00FE4B5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6"/>
          <w:szCs w:val="26"/>
        </w:rPr>
        <w:t>требованиями  п.4.3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Порядка № 8 целевые индикаторы и показатели результативности рассчитываются согласно методике измерения и (или) расчета. Финансовым управлением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данная методика не утверждена.</w:t>
      </w:r>
    </w:p>
    <w:p w14:paraId="6854FC0E" w14:textId="77777777" w:rsidR="003A245C" w:rsidRDefault="003A245C" w:rsidP="000E43F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518B91B" w14:textId="252A719B" w:rsidR="000E43F1" w:rsidRPr="00B96997" w:rsidRDefault="000E43F1" w:rsidP="000E43F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FE4B58"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7081ED8A" w14:textId="51E5FD18" w:rsidR="000E43F1" w:rsidRPr="00B96997" w:rsidRDefault="000E43F1" w:rsidP="00BD732F">
      <w:pPr>
        <w:pStyle w:val="a5"/>
        <w:numPr>
          <w:ilvl w:val="0"/>
          <w:numId w:val="3"/>
        </w:numPr>
        <w:tabs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</w:t>
      </w:r>
      <w:r w:rsidR="00A028E0" w:rsidRPr="00B96997">
        <w:rPr>
          <w:rFonts w:ascii="Times New Roman" w:hAnsi="Times New Roman" w:cs="Times New Roman"/>
          <w:sz w:val="26"/>
          <w:szCs w:val="26"/>
        </w:rPr>
        <w:t>остались без изменения</w:t>
      </w:r>
      <w:r w:rsidR="00730AC4"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15203D">
        <w:rPr>
          <w:rFonts w:ascii="Times New Roman" w:hAnsi="Times New Roman" w:cs="Times New Roman"/>
          <w:sz w:val="26"/>
          <w:szCs w:val="26"/>
        </w:rPr>
        <w:t>и соответствуют приоритетам государственной политики Красноярского края в соответствующей сфере.</w:t>
      </w:r>
    </w:p>
    <w:p w14:paraId="54F50124" w14:textId="77777777" w:rsidR="003C576D" w:rsidRPr="003C576D" w:rsidRDefault="00C72D1D" w:rsidP="00DA783D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0" w:lineRule="atLeast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C576D">
        <w:rPr>
          <w:rFonts w:ascii="Times New Roman" w:hAnsi="Times New Roman" w:cs="Times New Roman"/>
          <w:sz w:val="26"/>
          <w:szCs w:val="26"/>
        </w:rPr>
        <w:t xml:space="preserve">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3C576D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3C576D">
        <w:rPr>
          <w:rFonts w:ascii="Times New Roman" w:hAnsi="Times New Roman" w:cs="Times New Roman"/>
          <w:sz w:val="26"/>
          <w:szCs w:val="26"/>
        </w:rPr>
        <w:t xml:space="preserve"> района на 202</w:t>
      </w:r>
      <w:r w:rsidR="003C576D" w:rsidRPr="003C576D">
        <w:rPr>
          <w:rFonts w:ascii="Times New Roman" w:hAnsi="Times New Roman" w:cs="Times New Roman"/>
          <w:sz w:val="26"/>
          <w:szCs w:val="26"/>
        </w:rPr>
        <w:t>0</w:t>
      </w:r>
      <w:r w:rsidRPr="003C576D">
        <w:rPr>
          <w:rFonts w:ascii="Times New Roman" w:hAnsi="Times New Roman" w:cs="Times New Roman"/>
          <w:sz w:val="26"/>
          <w:szCs w:val="26"/>
        </w:rPr>
        <w:t>-20</w:t>
      </w:r>
      <w:r w:rsidR="003C576D" w:rsidRPr="003C576D">
        <w:rPr>
          <w:rFonts w:ascii="Times New Roman" w:hAnsi="Times New Roman" w:cs="Times New Roman"/>
          <w:sz w:val="26"/>
          <w:szCs w:val="26"/>
        </w:rPr>
        <w:t>30</w:t>
      </w:r>
      <w:r w:rsidRPr="003C576D">
        <w:rPr>
          <w:rFonts w:ascii="Times New Roman" w:hAnsi="Times New Roman" w:cs="Times New Roman"/>
          <w:sz w:val="26"/>
          <w:szCs w:val="26"/>
        </w:rPr>
        <w:t xml:space="preserve">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</w:t>
      </w:r>
      <w:r w:rsidR="003C576D">
        <w:rPr>
          <w:rFonts w:ascii="Times New Roman" w:hAnsi="Times New Roman" w:cs="Times New Roman"/>
          <w:sz w:val="26"/>
          <w:szCs w:val="26"/>
        </w:rPr>
        <w:t>)</w:t>
      </w:r>
      <w:r w:rsidRPr="003C576D">
        <w:rPr>
          <w:rFonts w:ascii="Times New Roman" w:hAnsi="Times New Roman" w:cs="Times New Roman"/>
          <w:sz w:val="26"/>
          <w:szCs w:val="26"/>
        </w:rPr>
        <w:t>.</w:t>
      </w:r>
    </w:p>
    <w:p w14:paraId="07ED0509" w14:textId="6FD18C01" w:rsidR="00AA551C" w:rsidRPr="003C576D" w:rsidRDefault="00C72D1D" w:rsidP="00DA783D">
      <w:pPr>
        <w:pStyle w:val="a5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0" w:lineRule="atLeast"/>
        <w:ind w:left="0"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C576D">
        <w:rPr>
          <w:rFonts w:ascii="Times New Roman" w:hAnsi="Times New Roman" w:cs="Times New Roman"/>
          <w:sz w:val="26"/>
          <w:szCs w:val="26"/>
        </w:rPr>
        <w:t xml:space="preserve"> </w:t>
      </w:r>
      <w:r w:rsidR="00AA551C" w:rsidRPr="003C576D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r w:rsidR="00730AC4" w:rsidRPr="003C576D">
        <w:rPr>
          <w:rFonts w:ascii="Times New Roman" w:eastAsia="Calibri" w:hAnsi="Times New Roman" w:cs="Times New Roman"/>
          <w:sz w:val="26"/>
          <w:szCs w:val="26"/>
        </w:rPr>
        <w:t>В</w:t>
      </w:r>
      <w:r w:rsidR="00A028E0" w:rsidRPr="003C576D">
        <w:rPr>
          <w:rFonts w:ascii="Times New Roman" w:eastAsia="Calibri" w:hAnsi="Times New Roman" w:cs="Times New Roman"/>
          <w:sz w:val="26"/>
          <w:szCs w:val="26"/>
        </w:rPr>
        <w:t xml:space="preserve"> муниципальной программе не обозначено решение задачи, определенной краевой программой - обеспечение осуществления внутреннего муниципального 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правоотношения, осуществления контроля за соблюдением законодательства Российской Федерации и иных нормативных актов о контрактной системе в сфере закупок товаров, работ, услуг для обеспечения муниципальных нужд в отношении закупок товаров, работ, услуг для обеспечения нужд </w:t>
      </w:r>
      <w:proofErr w:type="spellStart"/>
      <w:r w:rsidR="00A028E0" w:rsidRPr="003C576D"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 w:rsidR="00A028E0" w:rsidRPr="003C576D">
        <w:rPr>
          <w:rFonts w:ascii="Times New Roman" w:eastAsia="Calibri" w:hAnsi="Times New Roman" w:cs="Times New Roman"/>
          <w:sz w:val="26"/>
          <w:szCs w:val="26"/>
        </w:rPr>
        <w:t xml:space="preserve"> района)</w:t>
      </w:r>
      <w:r w:rsidR="00BD732F" w:rsidRPr="003C576D">
        <w:rPr>
          <w:rFonts w:ascii="Times New Roman" w:eastAsia="Calibri" w:hAnsi="Times New Roman" w:cs="Times New Roman"/>
          <w:sz w:val="26"/>
          <w:szCs w:val="26"/>
        </w:rPr>
        <w:t>.</w:t>
      </w:r>
      <w:r w:rsidR="00AA551C" w:rsidRPr="003C576D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2AE6D6C7" w14:textId="3FBF1657" w:rsidR="00A028E0" w:rsidRDefault="00AA551C" w:rsidP="00FE4B58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4.</w:t>
      </w:r>
      <w:r w:rsidR="00BD732F">
        <w:rPr>
          <w:rFonts w:ascii="Times New Roman" w:hAnsi="Times New Roman" w:cs="Times New Roman"/>
          <w:sz w:val="26"/>
          <w:szCs w:val="26"/>
        </w:rPr>
        <w:t xml:space="preserve"> </w:t>
      </w:r>
      <w:r w:rsidR="00A028E0" w:rsidRPr="00B96997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</w:t>
      </w:r>
      <w:r w:rsidR="00730AC4" w:rsidRPr="00B96997">
        <w:rPr>
          <w:rFonts w:ascii="Times New Roman" w:hAnsi="Times New Roman" w:cs="Times New Roman"/>
          <w:sz w:val="26"/>
          <w:szCs w:val="26"/>
        </w:rPr>
        <w:t xml:space="preserve">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="00730AC4"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730AC4" w:rsidRPr="00B96997">
        <w:rPr>
          <w:rFonts w:ascii="Times New Roman" w:hAnsi="Times New Roman" w:cs="Times New Roman"/>
          <w:sz w:val="26"/>
          <w:szCs w:val="26"/>
        </w:rPr>
        <w:t xml:space="preserve"> района от 11.01.2017г.</w:t>
      </w:r>
      <w:r w:rsidR="0071477C">
        <w:rPr>
          <w:rFonts w:ascii="Times New Roman" w:hAnsi="Times New Roman" w:cs="Times New Roman"/>
          <w:sz w:val="26"/>
          <w:szCs w:val="26"/>
        </w:rPr>
        <w:t xml:space="preserve"> </w:t>
      </w:r>
      <w:r w:rsidR="00730AC4" w:rsidRPr="00B96997">
        <w:rPr>
          <w:rFonts w:ascii="Times New Roman" w:hAnsi="Times New Roman" w:cs="Times New Roman"/>
          <w:sz w:val="26"/>
          <w:szCs w:val="26"/>
        </w:rPr>
        <w:t>№8</w:t>
      </w:r>
      <w:r w:rsidR="0015203D">
        <w:rPr>
          <w:rFonts w:ascii="Times New Roman" w:hAnsi="Times New Roman" w:cs="Times New Roman"/>
          <w:sz w:val="26"/>
          <w:szCs w:val="26"/>
        </w:rPr>
        <w:t>.</w:t>
      </w:r>
    </w:p>
    <w:p w14:paraId="7B0B427A" w14:textId="4114B592" w:rsidR="00272DFB" w:rsidRDefault="00BD732F" w:rsidP="00FE4B58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272DFB" w:rsidRPr="00272DFB">
        <w:rPr>
          <w:rFonts w:ascii="Times New Roman" w:hAnsi="Times New Roman" w:cs="Times New Roman"/>
          <w:sz w:val="26"/>
          <w:szCs w:val="26"/>
        </w:rPr>
        <w:t xml:space="preserve">Механизм реализации мероприятий подпрограммы  Создание условий для эффективного и ответственного управления муниципальными финансами, повышения устойчивости бюджетов </w:t>
      </w:r>
      <w:proofErr w:type="spellStart"/>
      <w:r w:rsidR="00272DFB" w:rsidRPr="00272DFB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272DFB" w:rsidRPr="00272DFB">
        <w:rPr>
          <w:rFonts w:ascii="Times New Roman" w:hAnsi="Times New Roman" w:cs="Times New Roman"/>
          <w:sz w:val="26"/>
          <w:szCs w:val="26"/>
        </w:rPr>
        <w:t xml:space="preserve"> района»                                                                                                      таких как выравнивание бюджетной обеспеченности поселений за счет средств </w:t>
      </w:r>
      <w:r w:rsidR="00272DFB" w:rsidRPr="00272DFB">
        <w:rPr>
          <w:rFonts w:ascii="Times New Roman" w:hAnsi="Times New Roman" w:cs="Times New Roman"/>
          <w:sz w:val="26"/>
          <w:szCs w:val="26"/>
        </w:rPr>
        <w:lastRenderedPageBreak/>
        <w:t>местного бюджета, предоставление иных межбюджетных трансфертов на поддержку мер по обеспечению сбалансированности бюджетов не содержит ссылку (№, дата) на   Методику предоставления дотации и иных межбюджетных трансфертов.</w:t>
      </w:r>
    </w:p>
    <w:p w14:paraId="20F8F351" w14:textId="155D4DD7" w:rsidR="00730AC4" w:rsidRPr="00B96997" w:rsidRDefault="000E43F1" w:rsidP="00272DF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B64428">
        <w:rPr>
          <w:rFonts w:ascii="Times New Roman" w:hAnsi="Times New Roman" w:cs="Times New Roman"/>
          <w:sz w:val="26"/>
          <w:szCs w:val="26"/>
        </w:rPr>
        <w:t>6</w:t>
      </w:r>
      <w:r w:rsidRPr="00B96997">
        <w:rPr>
          <w:rFonts w:ascii="Times New Roman" w:hAnsi="Times New Roman" w:cs="Times New Roman"/>
          <w:sz w:val="26"/>
          <w:szCs w:val="26"/>
        </w:rPr>
        <w:t xml:space="preserve">.    На весь период действия в Программу заложено </w:t>
      </w:r>
      <w:r w:rsidR="00FC71D5" w:rsidRPr="00FC71D5">
        <w:rPr>
          <w:rFonts w:ascii="Times New Roman" w:hAnsi="Times New Roman" w:cs="Times New Roman"/>
          <w:sz w:val="26"/>
          <w:szCs w:val="26"/>
        </w:rPr>
        <w:t xml:space="preserve">424151,4 </w:t>
      </w:r>
      <w:r w:rsidRPr="00B96997">
        <w:rPr>
          <w:rFonts w:ascii="Times New Roman" w:hAnsi="Times New Roman" w:cs="Times New Roman"/>
          <w:sz w:val="26"/>
          <w:szCs w:val="26"/>
        </w:rPr>
        <w:t>тыс. руб.</w:t>
      </w:r>
      <w:r w:rsidR="00DD094C">
        <w:rPr>
          <w:rFonts w:ascii="Times New Roman" w:hAnsi="Times New Roman" w:cs="Times New Roman"/>
          <w:sz w:val="26"/>
          <w:szCs w:val="26"/>
        </w:rPr>
        <w:t>, в том числе</w:t>
      </w:r>
      <w:r w:rsidR="00B64428">
        <w:rPr>
          <w:rFonts w:ascii="Times New Roman" w:hAnsi="Times New Roman" w:cs="Times New Roman"/>
          <w:sz w:val="26"/>
          <w:szCs w:val="26"/>
        </w:rPr>
        <w:t>,</w:t>
      </w:r>
      <w:r w:rsidR="00DD094C">
        <w:rPr>
          <w:rFonts w:ascii="Times New Roman" w:hAnsi="Times New Roman" w:cs="Times New Roman"/>
          <w:sz w:val="26"/>
          <w:szCs w:val="26"/>
        </w:rPr>
        <w:t xml:space="preserve"> </w:t>
      </w:r>
      <w:r w:rsidR="009C4FCE">
        <w:rPr>
          <w:rFonts w:ascii="Times New Roman" w:hAnsi="Times New Roman" w:cs="Times New Roman"/>
          <w:sz w:val="26"/>
          <w:szCs w:val="26"/>
        </w:rPr>
        <w:t xml:space="preserve">за </w:t>
      </w:r>
      <w:r w:rsidR="00B64428">
        <w:rPr>
          <w:rFonts w:ascii="Times New Roman" w:hAnsi="Times New Roman" w:cs="Times New Roman"/>
          <w:sz w:val="26"/>
          <w:szCs w:val="26"/>
        </w:rPr>
        <w:t>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 w:rsidR="00FC71D5">
        <w:rPr>
          <w:rFonts w:ascii="Times New Roman" w:hAnsi="Times New Roman" w:cs="Times New Roman"/>
          <w:sz w:val="26"/>
          <w:szCs w:val="26"/>
        </w:rPr>
        <w:t xml:space="preserve"> </w:t>
      </w:r>
      <w:r w:rsidR="00DD094C">
        <w:rPr>
          <w:rFonts w:ascii="Times New Roman" w:hAnsi="Times New Roman" w:cs="Times New Roman"/>
          <w:sz w:val="26"/>
          <w:szCs w:val="26"/>
        </w:rPr>
        <w:t>-</w:t>
      </w:r>
      <w:r w:rsidR="00FC71D5">
        <w:rPr>
          <w:rFonts w:ascii="Times New Roman" w:hAnsi="Times New Roman" w:cs="Times New Roman"/>
          <w:sz w:val="26"/>
          <w:szCs w:val="26"/>
        </w:rPr>
        <w:t xml:space="preserve"> </w:t>
      </w:r>
      <w:r w:rsidR="00FC71D5" w:rsidRPr="00FC71D5">
        <w:rPr>
          <w:rFonts w:ascii="Times New Roman" w:hAnsi="Times New Roman" w:cs="Times New Roman"/>
          <w:sz w:val="26"/>
          <w:szCs w:val="26"/>
        </w:rPr>
        <w:t xml:space="preserve">394263,6 </w:t>
      </w:r>
      <w:r w:rsidR="00DD094C">
        <w:rPr>
          <w:rFonts w:ascii="Times New Roman" w:hAnsi="Times New Roman" w:cs="Times New Roman"/>
          <w:sz w:val="26"/>
          <w:szCs w:val="26"/>
        </w:rPr>
        <w:t>тыс. рублей</w:t>
      </w:r>
      <w:r w:rsidRPr="00B96997">
        <w:rPr>
          <w:rFonts w:ascii="Times New Roman" w:hAnsi="Times New Roman" w:cs="Times New Roman"/>
          <w:sz w:val="26"/>
          <w:szCs w:val="26"/>
        </w:rPr>
        <w:t xml:space="preserve"> (</w:t>
      </w:r>
      <w:r w:rsidR="00DD094C">
        <w:rPr>
          <w:rFonts w:ascii="Times New Roman" w:hAnsi="Times New Roman" w:cs="Times New Roman"/>
          <w:sz w:val="26"/>
          <w:szCs w:val="26"/>
        </w:rPr>
        <w:t>9</w:t>
      </w:r>
      <w:r w:rsidR="00FC71D5">
        <w:rPr>
          <w:rFonts w:ascii="Times New Roman" w:hAnsi="Times New Roman" w:cs="Times New Roman"/>
          <w:sz w:val="26"/>
          <w:szCs w:val="26"/>
        </w:rPr>
        <w:t>3</w:t>
      </w:r>
      <w:r w:rsidR="00DD094C">
        <w:rPr>
          <w:rFonts w:ascii="Times New Roman" w:hAnsi="Times New Roman" w:cs="Times New Roman"/>
          <w:sz w:val="26"/>
          <w:szCs w:val="26"/>
        </w:rPr>
        <w:t>,0</w:t>
      </w:r>
      <w:r w:rsidRPr="00B96997">
        <w:rPr>
          <w:rFonts w:ascii="Times New Roman" w:hAnsi="Times New Roman" w:cs="Times New Roman"/>
          <w:sz w:val="26"/>
          <w:szCs w:val="26"/>
        </w:rPr>
        <w:t xml:space="preserve">%) общего финансирования. </w:t>
      </w:r>
    </w:p>
    <w:p w14:paraId="087B8FB2" w14:textId="1FC3247B" w:rsidR="0015203D" w:rsidRPr="0015203D" w:rsidRDefault="0015203D" w:rsidP="0015203D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15203D">
        <w:rPr>
          <w:rFonts w:ascii="Times New Roman" w:hAnsi="Times New Roman" w:cs="Times New Roman"/>
          <w:sz w:val="26"/>
          <w:szCs w:val="26"/>
        </w:rPr>
        <w:t>Замечания Контрольно-счетн</w:t>
      </w:r>
      <w:r>
        <w:rPr>
          <w:rFonts w:ascii="Times New Roman" w:hAnsi="Times New Roman" w:cs="Times New Roman"/>
          <w:sz w:val="26"/>
          <w:szCs w:val="26"/>
        </w:rPr>
        <w:t xml:space="preserve">ого органа подлежат устранению,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15203D">
        <w:rPr>
          <w:rFonts w:ascii="Times New Roman" w:hAnsi="Times New Roman" w:cs="Times New Roman"/>
          <w:sz w:val="26"/>
          <w:szCs w:val="26"/>
        </w:rPr>
        <w:t>сроки</w:t>
      </w:r>
      <w:proofErr w:type="gramEnd"/>
      <w:r w:rsidRPr="0015203D"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14:paraId="07445577" w14:textId="77777777" w:rsidR="0015203D" w:rsidRPr="0015203D" w:rsidRDefault="0015203D" w:rsidP="0015203D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0E91359C" w14:textId="377FE1CF" w:rsidR="000E43F1" w:rsidRDefault="000E43F1" w:rsidP="000E43F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0069E96" w14:textId="77777777" w:rsidR="00FC71D5" w:rsidRPr="00B96997" w:rsidRDefault="00FC71D5" w:rsidP="000E43F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3C25273" w14:textId="059722C6" w:rsidR="00AA551C" w:rsidRPr="00B96997" w:rsidRDefault="00FC71D5" w:rsidP="003C576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AA551C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0E1E923" w14:textId="60A7626A" w:rsidR="000E43F1" w:rsidRPr="00B96997" w:rsidRDefault="00AA551C" w:rsidP="003C576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</w:t>
      </w:r>
      <w:r w:rsidR="000E43F1" w:rsidRPr="00B96997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</w:t>
      </w:r>
      <w:r w:rsidR="0015203D"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r w:rsidR="003C576D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bookmarkStart w:id="3" w:name="_GoBack"/>
      <w:bookmarkEnd w:id="3"/>
      <w:r w:rsidR="003C576D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FC71D5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="000E43F1"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14:paraId="75B991CB" w14:textId="77777777" w:rsidR="000E43F1" w:rsidRPr="00B96997" w:rsidRDefault="000E43F1" w:rsidP="000E43F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6B1B0DC8" w14:textId="77777777" w:rsidR="000E43F1" w:rsidRPr="00B96997" w:rsidRDefault="000E43F1" w:rsidP="000E43F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7ECB2C3" w14:textId="77777777" w:rsidR="000E43F1" w:rsidRPr="00B96997" w:rsidRDefault="000E43F1" w:rsidP="000E43F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E92951E" w14:textId="77777777" w:rsidR="000E43F1" w:rsidRPr="00B96997" w:rsidRDefault="000E43F1" w:rsidP="000E43F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86F752A" w14:textId="77777777" w:rsidR="000E43F1" w:rsidRPr="00B96997" w:rsidRDefault="000E43F1" w:rsidP="000E43F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6EEC138" w14:textId="77777777" w:rsidR="000E43F1" w:rsidRPr="00B96997" w:rsidRDefault="000E43F1" w:rsidP="000E43F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0E43F1" w:rsidRPr="00B96997" w:rsidSect="00272DFB">
      <w:footerReference w:type="default" r:id="rId7"/>
      <w:pgSz w:w="11909" w:h="16838"/>
      <w:pgMar w:top="851" w:right="869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01B6DF" w14:textId="77777777" w:rsidR="00FC3582" w:rsidRDefault="00FC3582">
      <w:pPr>
        <w:spacing w:after="0" w:line="240" w:lineRule="auto"/>
      </w:pPr>
      <w:r>
        <w:separator/>
      </w:r>
    </w:p>
  </w:endnote>
  <w:endnote w:type="continuationSeparator" w:id="0">
    <w:p w14:paraId="29E7839E" w14:textId="77777777" w:rsidR="00FC3582" w:rsidRDefault="00FC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4FF84" w14:textId="1B69AB74" w:rsidR="00541E8A" w:rsidRDefault="005F17AD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C576D">
      <w:rPr>
        <w:noProof/>
      </w:rPr>
      <w:t>5</w:t>
    </w:r>
    <w:r>
      <w:fldChar w:fldCharType="end"/>
    </w:r>
  </w:p>
  <w:p w14:paraId="3D4B549A" w14:textId="77777777" w:rsidR="00541E8A" w:rsidRDefault="00FC35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95165" w14:textId="77777777" w:rsidR="00FC3582" w:rsidRDefault="00FC3582">
      <w:pPr>
        <w:spacing w:after="0" w:line="240" w:lineRule="auto"/>
      </w:pPr>
      <w:r>
        <w:separator/>
      </w:r>
    </w:p>
  </w:footnote>
  <w:footnote w:type="continuationSeparator" w:id="0">
    <w:p w14:paraId="42AF6250" w14:textId="77777777" w:rsidR="00FC3582" w:rsidRDefault="00FC3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9657E"/>
    <w:multiLevelType w:val="multilevel"/>
    <w:tmpl w:val="E8F82D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432727"/>
    <w:multiLevelType w:val="hybridMultilevel"/>
    <w:tmpl w:val="FEA24274"/>
    <w:lvl w:ilvl="0" w:tplc="BF42E52A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DE6"/>
    <w:rsid w:val="00094496"/>
    <w:rsid w:val="000A2BED"/>
    <w:rsid w:val="000C248B"/>
    <w:rsid w:val="000C6383"/>
    <w:rsid w:val="000E43F1"/>
    <w:rsid w:val="0010278B"/>
    <w:rsid w:val="00127F90"/>
    <w:rsid w:val="00146F36"/>
    <w:rsid w:val="0015203D"/>
    <w:rsid w:val="00155B18"/>
    <w:rsid w:val="0016699F"/>
    <w:rsid w:val="001D6413"/>
    <w:rsid w:val="001F1F5D"/>
    <w:rsid w:val="00245649"/>
    <w:rsid w:val="002617BE"/>
    <w:rsid w:val="00272DFB"/>
    <w:rsid w:val="002945D6"/>
    <w:rsid w:val="002B3941"/>
    <w:rsid w:val="002E4CF7"/>
    <w:rsid w:val="00350266"/>
    <w:rsid w:val="00365808"/>
    <w:rsid w:val="00395F33"/>
    <w:rsid w:val="003A245C"/>
    <w:rsid w:val="003A7BF2"/>
    <w:rsid w:val="003C576D"/>
    <w:rsid w:val="00411DD1"/>
    <w:rsid w:val="004343B2"/>
    <w:rsid w:val="004762CE"/>
    <w:rsid w:val="004D6E1E"/>
    <w:rsid w:val="00506C9D"/>
    <w:rsid w:val="00537D5F"/>
    <w:rsid w:val="00557D05"/>
    <w:rsid w:val="005A0B3B"/>
    <w:rsid w:val="005F17AD"/>
    <w:rsid w:val="00663AB1"/>
    <w:rsid w:val="006B3217"/>
    <w:rsid w:val="006C62EC"/>
    <w:rsid w:val="006D7317"/>
    <w:rsid w:val="0071477C"/>
    <w:rsid w:val="00730AC4"/>
    <w:rsid w:val="00732964"/>
    <w:rsid w:val="007412A9"/>
    <w:rsid w:val="007F3172"/>
    <w:rsid w:val="007F4964"/>
    <w:rsid w:val="00835000"/>
    <w:rsid w:val="00867BAB"/>
    <w:rsid w:val="008C355F"/>
    <w:rsid w:val="008C667A"/>
    <w:rsid w:val="009009A3"/>
    <w:rsid w:val="00903200"/>
    <w:rsid w:val="00950CD1"/>
    <w:rsid w:val="009C4FCE"/>
    <w:rsid w:val="00A028E0"/>
    <w:rsid w:val="00A17FD2"/>
    <w:rsid w:val="00A377EA"/>
    <w:rsid w:val="00A80F45"/>
    <w:rsid w:val="00AA551C"/>
    <w:rsid w:val="00AE15E7"/>
    <w:rsid w:val="00B026A8"/>
    <w:rsid w:val="00B462A1"/>
    <w:rsid w:val="00B64428"/>
    <w:rsid w:val="00B96997"/>
    <w:rsid w:val="00BD732F"/>
    <w:rsid w:val="00C12A5A"/>
    <w:rsid w:val="00C57497"/>
    <w:rsid w:val="00C72D1D"/>
    <w:rsid w:val="00CE098D"/>
    <w:rsid w:val="00CF5DF6"/>
    <w:rsid w:val="00D33E93"/>
    <w:rsid w:val="00D6167A"/>
    <w:rsid w:val="00D75BE7"/>
    <w:rsid w:val="00DA7B8C"/>
    <w:rsid w:val="00DB644A"/>
    <w:rsid w:val="00DD094C"/>
    <w:rsid w:val="00E666C9"/>
    <w:rsid w:val="00E80B73"/>
    <w:rsid w:val="00E966EC"/>
    <w:rsid w:val="00EA37CC"/>
    <w:rsid w:val="00EB31A2"/>
    <w:rsid w:val="00ED302A"/>
    <w:rsid w:val="00EE4637"/>
    <w:rsid w:val="00EE5DE6"/>
    <w:rsid w:val="00F4003B"/>
    <w:rsid w:val="00F52656"/>
    <w:rsid w:val="00F57A9A"/>
    <w:rsid w:val="00FC3582"/>
    <w:rsid w:val="00FC71D5"/>
    <w:rsid w:val="00FE4B58"/>
    <w:rsid w:val="00FF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6A849"/>
  <w15:chartTrackingRefBased/>
  <w15:docId w15:val="{3811CB52-6E8B-4471-90E2-A516FE1E8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E4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E43F1"/>
  </w:style>
  <w:style w:type="paragraph" w:styleId="a5">
    <w:name w:val="List Paragraph"/>
    <w:basedOn w:val="a"/>
    <w:uiPriority w:val="34"/>
    <w:qFormat/>
    <w:rsid w:val="00A028E0"/>
    <w:pPr>
      <w:ind w:left="720"/>
      <w:contextualSpacing/>
    </w:pPr>
  </w:style>
  <w:style w:type="table" w:styleId="a6">
    <w:name w:val="Table Grid"/>
    <w:basedOn w:val="a1"/>
    <w:uiPriority w:val="39"/>
    <w:rsid w:val="001D6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2022-11-02T01:21:00Z</dcterms:created>
  <dcterms:modified xsi:type="dcterms:W3CDTF">2022-11-08T02:05:00Z</dcterms:modified>
</cp:coreProperties>
</file>