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8A" w:rsidRPr="00A84A8A" w:rsidRDefault="00A84A8A" w:rsidP="00A84A8A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КОНТРОЛЬНО-СЧЕТНЫЙ ОРГАН БАЛАХТИНСКОГО РАЙОНА</w:t>
      </w:r>
    </w:p>
    <w:p w:rsidR="00A84A8A" w:rsidRPr="00A84A8A" w:rsidRDefault="00A84A8A" w:rsidP="00A84A8A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A84A8A" w:rsidRPr="00A84A8A" w:rsidRDefault="00A84A8A" w:rsidP="00A84A8A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A84A8A" w:rsidRPr="00A84A8A" w:rsidRDefault="00A84A8A" w:rsidP="00A84A8A">
      <w:pPr>
        <w:tabs>
          <w:tab w:val="left" w:pos="3836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8A" w:rsidRPr="00A84A8A" w:rsidRDefault="00A84A8A" w:rsidP="00A84A8A">
      <w:pPr>
        <w:tabs>
          <w:tab w:val="left" w:pos="3836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A8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84A8A" w:rsidRPr="00A84A8A" w:rsidRDefault="00A84A8A" w:rsidP="00A84A8A">
      <w:pPr>
        <w:widowControl w:val="0"/>
        <w:suppressAutoHyphens/>
        <w:spacing w:after="0" w:line="240" w:lineRule="atLeast"/>
        <w:ind w:hanging="15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A84A8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на годовой отчёт об исполнении районного бюджета </w:t>
      </w:r>
    </w:p>
    <w:p w:rsidR="00A84A8A" w:rsidRPr="00A84A8A" w:rsidRDefault="00A84A8A" w:rsidP="00A84A8A">
      <w:pPr>
        <w:widowControl w:val="0"/>
        <w:suppressAutoHyphens/>
        <w:spacing w:after="0" w:line="240" w:lineRule="atLeast"/>
        <w:ind w:hanging="15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A84A8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>муниципально</w:t>
      </w:r>
      <w:bookmarkStart w:id="0" w:name="_GoBack"/>
      <w:bookmarkEnd w:id="0"/>
      <w:r w:rsidRPr="00A84A8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>го образования Балахтинский район за 2020 год</w:t>
      </w:r>
    </w:p>
    <w:p w:rsidR="00A84A8A" w:rsidRPr="00A84A8A" w:rsidRDefault="00A84A8A" w:rsidP="00A84A8A">
      <w:pPr>
        <w:widowControl w:val="0"/>
        <w:suppressAutoHyphens/>
        <w:spacing w:after="0" w:line="240" w:lineRule="atLeast"/>
        <w:ind w:hanging="15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A8A">
        <w:rPr>
          <w:rFonts w:ascii="Times New Roman" w:hAnsi="Times New Roman" w:cs="Times New Roman"/>
          <w:color w:val="000000"/>
          <w:sz w:val="28"/>
          <w:szCs w:val="28"/>
        </w:rPr>
        <w:t xml:space="preserve">Внешняя проверка годового отчета об исполнении районного бюджета за 2020 год проведена на основании статей 264.4, 268.1 Бюджетного кодекса Российской Федерации (далее – БК РФ), </w:t>
      </w:r>
      <w:r w:rsidRPr="00A84A8A">
        <w:rPr>
          <w:rFonts w:ascii="Times New Roman" w:hAnsi="Times New Roman" w:cs="Times New Roman"/>
          <w:bCs/>
          <w:sz w:val="28"/>
          <w:szCs w:val="28"/>
        </w:rPr>
        <w:t xml:space="preserve">статьи 52 Положения о бюджетном процессе в Балахтинском районе, утвержденного решением Балахтинского районного Совета депутатов от 27.11.2019 года № 32-376р </w:t>
      </w:r>
      <w:r w:rsidRPr="00A84A8A">
        <w:rPr>
          <w:rFonts w:ascii="Times New Roman" w:hAnsi="Times New Roman" w:cs="Times New Roman"/>
          <w:color w:val="000000"/>
          <w:sz w:val="28"/>
          <w:szCs w:val="28"/>
        </w:rPr>
        <w:t>(далее – Положение о бюджетном процессе).</w:t>
      </w:r>
    </w:p>
    <w:p w:rsidR="00A84A8A" w:rsidRPr="00A84A8A" w:rsidRDefault="00A84A8A" w:rsidP="00A84A8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8A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 проверки</w:t>
      </w:r>
      <w:r w:rsidRPr="00A84A8A">
        <w:rPr>
          <w:rFonts w:ascii="Times New Roman" w:hAnsi="Times New Roman" w:cs="Times New Roman"/>
          <w:color w:val="000000"/>
          <w:sz w:val="28"/>
          <w:szCs w:val="28"/>
        </w:rPr>
        <w:t>: контроль достоверности годового отчета об исполнении районного бюджета, законности и результативности деятельности по исполнению районного бюджета в 2020 году, с учетом имеющихся ограничений.</w:t>
      </w:r>
    </w:p>
    <w:p w:rsidR="00A84A8A" w:rsidRPr="00A84A8A" w:rsidRDefault="00A84A8A" w:rsidP="00A84A8A">
      <w:pPr>
        <w:spacing w:after="0" w:line="0" w:lineRule="atLeast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Задачи проверки</w:t>
      </w:r>
      <w:r w:rsidRPr="00A84A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A84A8A" w:rsidRPr="00A84A8A" w:rsidRDefault="00A84A8A" w:rsidP="00A84A8A">
      <w:pPr>
        <w:spacing w:after="0" w:line="0" w:lineRule="atLeast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-установление полноты и достоверности годового отчета об исполнении районного бюджета;</w:t>
      </w:r>
    </w:p>
    <w:p w:rsidR="00A84A8A" w:rsidRPr="00A84A8A" w:rsidRDefault="00A84A8A" w:rsidP="00A84A8A">
      <w:pPr>
        <w:spacing w:after="0" w:line="0" w:lineRule="atLeast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-оценка формирования и исполнения доходной и расходной частей районного бюджета, дефицита (профицита) районного бюджета.</w:t>
      </w:r>
    </w:p>
    <w:p w:rsidR="00A84A8A" w:rsidRPr="00A84A8A" w:rsidRDefault="00A84A8A" w:rsidP="00A84A8A">
      <w:pPr>
        <w:spacing w:after="0" w:line="0" w:lineRule="atLeast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Предмет проверки</w:t>
      </w:r>
      <w:r w:rsidRPr="00A84A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годовой отчет об исполнении районного бюджета, документы, представленные в контрольно-счетный орган в соответствии с требованиями Положения о бюджетном процессе в Балахтинском районе.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8A">
        <w:rPr>
          <w:rFonts w:ascii="Times New Roman" w:hAnsi="Times New Roman" w:cs="Times New Roman"/>
          <w:color w:val="000000"/>
          <w:sz w:val="28"/>
          <w:szCs w:val="28"/>
        </w:rPr>
        <w:t>Заключение контрольно-счетного органа Балахтинского района подготовлено с учетом данных внешних проверок годовой бюджетной отчетности девяти   главных администраторов бюджетных средств.</w:t>
      </w:r>
    </w:p>
    <w:p w:rsidR="00A84A8A" w:rsidRPr="00A84A8A" w:rsidRDefault="00A84A8A" w:rsidP="00A84A8A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A84A8A" w:rsidRPr="00A84A8A" w:rsidRDefault="00A84A8A" w:rsidP="00A84A8A">
      <w:pPr>
        <w:spacing w:after="0" w:line="0" w:lineRule="atLeast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4A8A">
        <w:rPr>
          <w:rFonts w:ascii="Times New Roman" w:hAnsi="Times New Roman" w:cs="Times New Roman"/>
          <w:color w:val="000000"/>
          <w:sz w:val="28"/>
          <w:szCs w:val="28"/>
        </w:rPr>
        <w:t xml:space="preserve">Годовой отчет об исполнении районного бюджета за 2020 год представлен в контрольно- счетный орган Балахтинского района администрацией Балахтинского района (далее – администрация района) с соблюдением срока, установленного статьей 264.4 БК РФ и статьей 52 Положения о бюджетном процессе. </w:t>
      </w:r>
    </w:p>
    <w:p w:rsidR="00A84A8A" w:rsidRPr="00A84A8A" w:rsidRDefault="00A84A8A" w:rsidP="00A84A8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 xml:space="preserve">Одновременно с отчетом об исполнении районного бюджета за 2020 год администрацией района представлена следующая отчетная документация: </w:t>
      </w:r>
    </w:p>
    <w:p w:rsidR="00A84A8A" w:rsidRPr="00A84A8A" w:rsidRDefault="00A84A8A" w:rsidP="00A84A8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-баланс исполнения районного бюджета;</w:t>
      </w:r>
    </w:p>
    <w:p w:rsidR="00A84A8A" w:rsidRPr="00A84A8A" w:rsidRDefault="00A84A8A" w:rsidP="00A84A8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-отчет о финансовых результатах деятельности;</w:t>
      </w:r>
    </w:p>
    <w:p w:rsidR="00A84A8A" w:rsidRPr="00A84A8A" w:rsidRDefault="00A84A8A" w:rsidP="00A84A8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-отчет о движении денежных средств;</w:t>
      </w:r>
    </w:p>
    <w:p w:rsidR="00A84A8A" w:rsidRPr="00A84A8A" w:rsidRDefault="00A84A8A" w:rsidP="00A84A8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-пояснительная записка.</w:t>
      </w:r>
    </w:p>
    <w:p w:rsidR="00A84A8A" w:rsidRPr="00A84A8A" w:rsidRDefault="00A84A8A" w:rsidP="00A84A8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Отчет об использовании средств резервного фонда не составлялся по причине отсутствия чрезвычайных ситуаций.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8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264.4 БК РФ и статьей 52 Положения о бюджетном процессе, в рамках проведения внешней проверки годового отчета об исполнении районного бюджета за 2020 год была проведена внешняя </w:t>
      </w:r>
      <w:r w:rsidRPr="00A84A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проверка годовой бюджетной отчетности девяти главных администраторов бюджетных средств районного бюджета (далее-ГАБС).</w:t>
      </w:r>
    </w:p>
    <w:p w:rsidR="00A84A8A" w:rsidRPr="00A84A8A" w:rsidRDefault="00A84A8A" w:rsidP="00A84A8A">
      <w:pPr>
        <w:spacing w:after="0" w:line="240" w:lineRule="atLeast"/>
        <w:ind w:firstLine="709"/>
        <w:contextualSpacing/>
        <w:jc w:val="both"/>
        <w:outlineLvl w:val="2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По результатам проверки</w:t>
      </w:r>
      <w:r w:rsidRPr="00A84A8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девяти ГАБС были выявлены отдельные недостатки и нарушения по составу и заполнению отдельных форм годовой бюджетной отчетности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№191н.</w:t>
      </w:r>
    </w:p>
    <w:p w:rsidR="00A84A8A" w:rsidRPr="00A84A8A" w:rsidRDefault="00A84A8A" w:rsidP="00A84A8A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A84A8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Фактов недостоверных отчетных данных и искажение годовой бюджетной отчетности не установлено.</w:t>
      </w:r>
    </w:p>
    <w:p w:rsidR="00A84A8A" w:rsidRPr="00A84A8A" w:rsidRDefault="00A84A8A" w:rsidP="00A84A8A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A84A8A" w:rsidRPr="00A84A8A" w:rsidRDefault="00A84A8A" w:rsidP="00A84A8A">
      <w:pPr>
        <w:widowControl w:val="0"/>
        <w:suppressAutoHyphens/>
        <w:spacing w:after="0" w:line="240" w:lineRule="atLeast"/>
        <w:ind w:firstLine="709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</w:pPr>
      <w:r w:rsidRPr="00A84A8A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>Анализ  дебиторской и кредиторской задолженности</w:t>
      </w:r>
    </w:p>
    <w:p w:rsidR="00A84A8A" w:rsidRPr="00A84A8A" w:rsidRDefault="00A84A8A" w:rsidP="00A84A8A">
      <w:pPr>
        <w:widowControl w:val="0"/>
        <w:suppressAutoHyphens/>
        <w:spacing w:after="0" w:line="240" w:lineRule="atLeast"/>
        <w:ind w:firstLine="709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</w:pPr>
    </w:p>
    <w:p w:rsidR="00A84A8A" w:rsidRPr="00A84A8A" w:rsidRDefault="00A84A8A" w:rsidP="00A84A8A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A84A8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Показатели сведений по дебиторской и кредиторской задолженности формы 0503369 подтверждены Балансом формы 0503320.</w:t>
      </w:r>
    </w:p>
    <w:p w:rsidR="00A84A8A" w:rsidRPr="00A84A8A" w:rsidRDefault="00A84A8A" w:rsidP="00A84A8A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A84A8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Дебиторская задолженность  на конец года составила 434561,6 тыс. рублей, в том числе:</w:t>
      </w:r>
    </w:p>
    <w:p w:rsidR="00A84A8A" w:rsidRPr="00A84A8A" w:rsidRDefault="00A84A8A" w:rsidP="00A84A8A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A84A8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-расчеты по налоговым доходам по счету 020500000 в размере 434485,3 тыс. рублей;</w:t>
      </w:r>
    </w:p>
    <w:p w:rsidR="00A84A8A" w:rsidRPr="00A84A8A" w:rsidRDefault="00A84A8A" w:rsidP="00A84A8A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A84A8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-расчеты по счетам 020600000,020800000,030300000 в размере  76,3 тыс. рублей.</w:t>
      </w:r>
    </w:p>
    <w:p w:rsidR="00A84A8A" w:rsidRPr="00A84A8A" w:rsidRDefault="00A84A8A" w:rsidP="00A84A8A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A84A8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Кредиторская задолженность на конец года сложилась в сумме 25551,2 тыс. рублей,:</w:t>
      </w:r>
    </w:p>
    <w:p w:rsidR="00A84A8A" w:rsidRPr="00A84A8A" w:rsidRDefault="00A84A8A" w:rsidP="00A84A8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-бюджетный кредит в сумме 14500,0 тыс. рублей;</w:t>
      </w:r>
    </w:p>
    <w:p w:rsidR="00A84A8A" w:rsidRPr="00A84A8A" w:rsidRDefault="00A84A8A" w:rsidP="00A84A8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-расчеты по  налоговым доходам в сумме 566,3 тыс. рублей;</w:t>
      </w:r>
    </w:p>
    <w:p w:rsidR="00A84A8A" w:rsidRPr="00A84A8A" w:rsidRDefault="00A84A8A" w:rsidP="00A84A8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-расчеты по начислениям на оплату труда 180,0 тыс. рублей;</w:t>
      </w:r>
    </w:p>
    <w:p w:rsidR="00A84A8A" w:rsidRPr="00A84A8A" w:rsidRDefault="00A84A8A" w:rsidP="00A84A8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-расчеты по приобретению материальных запасов 14,8 тыс. рублей;</w:t>
      </w:r>
    </w:p>
    <w:p w:rsidR="00A84A8A" w:rsidRPr="00A84A8A" w:rsidRDefault="00A84A8A" w:rsidP="00A84A8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- расчеты по работам, услугам по содержанию имущества-9270,4 тыс. рублей</w:t>
      </w:r>
    </w:p>
    <w:p w:rsidR="00A84A8A" w:rsidRPr="00A84A8A" w:rsidRDefault="00A84A8A" w:rsidP="00A84A8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-расчеты по услугам связи 61,9 тыс. рублей;</w:t>
      </w:r>
    </w:p>
    <w:p w:rsidR="00A84A8A" w:rsidRPr="00A84A8A" w:rsidRDefault="00A84A8A" w:rsidP="00A84A8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-расчеты по коммунальным услугам -443,3 тыс. рублей,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 xml:space="preserve">         -расчеты по безвозмездным перечислениям капитального характера государственным (муниципальным) бюджетными автономным учреждениям-490,3 тыс. рублей</w:t>
      </w:r>
    </w:p>
    <w:p w:rsidR="00A84A8A" w:rsidRPr="00A84A8A" w:rsidRDefault="00A84A8A" w:rsidP="00A84A8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-расчеты по пособиям по социальной помощи населению 24,2 тыс. рублей</w:t>
      </w:r>
    </w:p>
    <w:p w:rsidR="00A84A8A" w:rsidRPr="00A84A8A" w:rsidRDefault="00A84A8A" w:rsidP="00A84A8A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A84A8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Кредиторская задолженность на конец года сложилась в сумме 10484,9 тыс. рублей без учета бюджетного кредита и расчетов по налоговым доходам, в сравнении с прошлым периодом кредиторская задолженность увеличилась  более чем в 10 раз  (на конец прошлого периода кредиторская задолженность составляла-953,2 тыс. рублей) по причине позднего поступления субсидии на капитальный ремонт автомобильных дорог общего пользования из краевого бюджета.</w:t>
      </w:r>
    </w:p>
    <w:p w:rsidR="00A84A8A" w:rsidRPr="00A84A8A" w:rsidRDefault="00A84A8A" w:rsidP="00A84A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Анализ основных параметров районного бюджета за 2020год</w:t>
      </w:r>
    </w:p>
    <w:p w:rsidR="00A84A8A" w:rsidRPr="00A84A8A" w:rsidRDefault="00A84A8A" w:rsidP="00A84A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Pr="00A84A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 Балахтинского района на 2020год утвержден решением Балахтинского районного Совета депутатов от 20.12.2019г.№ 33-388 «О районном бюджете на 2020 год и плановый период 2021-2022 годов».</w:t>
      </w:r>
    </w:p>
    <w:p w:rsidR="00A84A8A" w:rsidRPr="00A84A8A" w:rsidRDefault="00A84A8A" w:rsidP="00A84A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2020 года в районный бюджет внесено 4 изменения, утвержденных решениями Балахтинского районного Совета депутатов.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сформирован с дефицитом бюджета в первоначальной редакции 1562,5 тыс. рублей, в редакции от 23.12.2020г. с дефицитом бюджета 12498,0 тыс. рублей, фактически в отчетном периоде профицит бюджета   составил 602,4 тыс. рублей.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2295"/>
        <w:gridCol w:w="2188"/>
        <w:gridCol w:w="2383"/>
      </w:tblGrid>
      <w:tr w:rsidR="00A84A8A" w:rsidRPr="00A84A8A" w:rsidTr="006F31FF">
        <w:tc>
          <w:tcPr>
            <w:tcW w:w="2808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сессии от </w:t>
            </w:r>
          </w:p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20.12.2019г.№ 33-388р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сессии от 23.12.2020г.№ 3-28р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A84A8A" w:rsidRPr="00A84A8A" w:rsidTr="006F31FF">
        <w:tc>
          <w:tcPr>
            <w:tcW w:w="280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в том числе:</w:t>
            </w:r>
          </w:p>
        </w:tc>
        <w:tc>
          <w:tcPr>
            <w:tcW w:w="2340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928147,7</w:t>
            </w:r>
          </w:p>
        </w:tc>
        <w:tc>
          <w:tcPr>
            <w:tcW w:w="2226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1199575,1</w:t>
            </w:r>
          </w:p>
        </w:tc>
        <w:tc>
          <w:tcPr>
            <w:tcW w:w="24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1174411,5</w:t>
            </w:r>
          </w:p>
        </w:tc>
      </w:tr>
      <w:tr w:rsidR="00A84A8A" w:rsidRPr="00A84A8A" w:rsidTr="006F31FF">
        <w:tc>
          <w:tcPr>
            <w:tcW w:w="280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340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823204,5</w:t>
            </w:r>
          </w:p>
        </w:tc>
        <w:tc>
          <w:tcPr>
            <w:tcW w:w="2226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1083853,8</w:t>
            </w:r>
          </w:p>
        </w:tc>
        <w:tc>
          <w:tcPr>
            <w:tcW w:w="24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1058392,5</w:t>
            </w:r>
          </w:p>
        </w:tc>
      </w:tr>
      <w:tr w:rsidR="00A84A8A" w:rsidRPr="00A84A8A" w:rsidTr="006F31FF">
        <w:tc>
          <w:tcPr>
            <w:tcW w:w="280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без учета безвозмездных поступлений</w:t>
            </w:r>
          </w:p>
        </w:tc>
        <w:tc>
          <w:tcPr>
            <w:tcW w:w="2340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104942,9</w:t>
            </w:r>
          </w:p>
        </w:tc>
        <w:tc>
          <w:tcPr>
            <w:tcW w:w="2226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115721,3</w:t>
            </w:r>
          </w:p>
        </w:tc>
        <w:tc>
          <w:tcPr>
            <w:tcW w:w="24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116018,9</w:t>
            </w:r>
          </w:p>
        </w:tc>
      </w:tr>
      <w:tr w:rsidR="00A84A8A" w:rsidRPr="00A84A8A" w:rsidTr="006F31FF">
        <w:tc>
          <w:tcPr>
            <w:tcW w:w="280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340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929710,2</w:t>
            </w:r>
          </w:p>
        </w:tc>
        <w:tc>
          <w:tcPr>
            <w:tcW w:w="2226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1212073,1</w:t>
            </w:r>
          </w:p>
        </w:tc>
        <w:tc>
          <w:tcPr>
            <w:tcW w:w="24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1173809,2</w:t>
            </w:r>
          </w:p>
        </w:tc>
      </w:tr>
      <w:tr w:rsidR="00A84A8A" w:rsidRPr="00A84A8A" w:rsidTr="006F31FF">
        <w:tc>
          <w:tcPr>
            <w:tcW w:w="280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Дефицит(-)/Профицит (+) </w:t>
            </w:r>
          </w:p>
        </w:tc>
        <w:tc>
          <w:tcPr>
            <w:tcW w:w="2340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-1562,5</w:t>
            </w:r>
          </w:p>
        </w:tc>
        <w:tc>
          <w:tcPr>
            <w:tcW w:w="2226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-12498,0</w:t>
            </w:r>
          </w:p>
        </w:tc>
        <w:tc>
          <w:tcPr>
            <w:tcW w:w="24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602,4</w:t>
            </w:r>
          </w:p>
        </w:tc>
      </w:tr>
      <w:tr w:rsidR="00A84A8A" w:rsidRPr="00A84A8A" w:rsidTr="006F31FF">
        <w:tc>
          <w:tcPr>
            <w:tcW w:w="280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дефицита от доходной части бюджета без учета безвозмездных поступлений</w:t>
            </w:r>
          </w:p>
        </w:tc>
        <w:tc>
          <w:tcPr>
            <w:tcW w:w="2340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1,49</w:t>
            </w:r>
          </w:p>
        </w:tc>
        <w:tc>
          <w:tcPr>
            <w:tcW w:w="2226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24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Решение о бюджете на 2020год в основном связано с корректировкой налоговых и неналоговых доходов, а также поступлением из бюджетов других уровней в течение отчетного финансового года, необходимостью перераспределения бюджетных ассигнований между гласными распорядителями, получателями средств районного бюджета и между разделами, видами расходов и целевыми статьями классификации расходов.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Расходная часть бюджета в течение года увеличена на 282362,9тыс. рублей, изменение объемов финансирования в разрезе функциональной структуры приведено в таблице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lang w:eastAsia="ru-RU"/>
        </w:rPr>
        <w:t xml:space="preserve"> (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1674"/>
        <w:gridCol w:w="1758"/>
        <w:gridCol w:w="1379"/>
        <w:gridCol w:w="1551"/>
      </w:tblGrid>
      <w:tr w:rsidR="00A84A8A" w:rsidRPr="00A84A8A" w:rsidTr="006F31FF">
        <w:trPr>
          <w:trHeight w:val="350"/>
        </w:trPr>
        <w:tc>
          <w:tcPr>
            <w:tcW w:w="3322" w:type="dxa"/>
            <w:vMerge w:val="restart"/>
            <w:shd w:val="clear" w:color="auto" w:fill="BFBFBF" w:themeFill="background1" w:themeFillShade="BF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статьи</w:t>
            </w:r>
          </w:p>
        </w:tc>
        <w:tc>
          <w:tcPr>
            <w:tcW w:w="1684" w:type="dxa"/>
            <w:vMerge w:val="restart"/>
            <w:shd w:val="clear" w:color="auto" w:fill="BFBFBF" w:themeFill="background1" w:themeFillShade="BF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от 20.12.2019г.№ 33-388р</w:t>
            </w:r>
          </w:p>
        </w:tc>
        <w:tc>
          <w:tcPr>
            <w:tcW w:w="1793" w:type="dxa"/>
            <w:vMerge w:val="restart"/>
            <w:shd w:val="clear" w:color="auto" w:fill="BFBFBF" w:themeFill="background1" w:themeFillShade="BF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от 23.12.2020г. №3-28р</w:t>
            </w:r>
          </w:p>
        </w:tc>
        <w:tc>
          <w:tcPr>
            <w:tcW w:w="3033" w:type="dxa"/>
            <w:gridSpan w:val="2"/>
            <w:shd w:val="clear" w:color="auto" w:fill="BFBFBF" w:themeFill="background1" w:themeFillShade="BF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</w:t>
            </w:r>
          </w:p>
        </w:tc>
      </w:tr>
      <w:tr w:rsidR="00A84A8A" w:rsidRPr="00A84A8A" w:rsidTr="006F31FF">
        <w:tc>
          <w:tcPr>
            <w:tcW w:w="3322" w:type="dxa"/>
            <w:vMerge/>
            <w:shd w:val="clear" w:color="auto" w:fill="BFBFBF" w:themeFill="background1" w:themeFillShade="BF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BFBFBF" w:themeFill="background1" w:themeFillShade="BF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BFBFBF" w:themeFill="background1" w:themeFillShade="BF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624" w:type="dxa"/>
            <w:shd w:val="clear" w:color="auto" w:fill="BFBFBF" w:themeFill="background1" w:themeFillShade="BF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65964,1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80341,5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14377,4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121,8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1326,8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1567,3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240,5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118,1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4942,5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4326,5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-616,0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59239,2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118779,5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59540,6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200,5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16556,8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114359,1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97802,3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690,7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716,3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486,3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311,0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507708,1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573067,4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65359,3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112,8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115196,1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136312,7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21116,6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118,3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41559,3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36750,5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-4808,8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88,4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16044,4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23622,7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7578,3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100942,9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122224,4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21281,5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929710,2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1212073,1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282362,9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130,3</w:t>
            </w:r>
          </w:p>
        </w:tc>
      </w:tr>
    </w:tbl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Наибольший рост бюджетных назначений по сравнению с первоначально утвержденным бюджетом отмечается в сферах: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национальной экономики на сумму 59450,6 тыс. рублей (200,5%);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жилищно-коммунальное хозяйство на 97802,3 тыс. рублей (более чем в шесть раз);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охрана окружающей среды на 486,3 тыс. рублей (в 3 раза); 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на сумму 65359,3 тыс. рублей (112,8%);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культура, кинематография в размере 21116,6 тыс. рублей (118,3%);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и спорт на 7578,3 тыс. рублей (147,2%);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межбюджетные трансферты на сумму 21281,5 тыс. рублей (121,0%);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произошло по социальной политики и национальной безопасности и правоохранительной деятельности на 4808,8 тыс. рублей и 616,0 тыс. рублей соответственно.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бюджетных назначений, корректируемых в течение года приходится на расходные обязательства, финансируемые в рамках муниципальных программ.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A8A" w:rsidRPr="00A84A8A" w:rsidRDefault="00A84A8A" w:rsidP="00A84A8A">
      <w:pPr>
        <w:keepNext/>
        <w:spacing w:after="0" w:line="240" w:lineRule="auto"/>
        <w:ind w:left="-284" w:right="-1192"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418161993"/>
      <w:r w:rsidRPr="00A8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доходной части районного бюджета в 2020 году </w:t>
      </w:r>
      <w:bookmarkEnd w:id="1"/>
    </w:p>
    <w:p w:rsidR="00A84A8A" w:rsidRPr="00A84A8A" w:rsidRDefault="00A84A8A" w:rsidP="00A84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 районный бюджет поступило 1174411,5 тыс. рублей, что ниже утвержденных бюджетных назначений на 25011,1 тыс. рублей или 2,0%.</w:t>
      </w:r>
    </w:p>
    <w:p w:rsidR="00A84A8A" w:rsidRPr="00A84A8A" w:rsidRDefault="00A84A8A" w:rsidP="00A84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исполнению доходной части бюджета представлены в таблице.</w:t>
      </w:r>
    </w:p>
    <w:p w:rsidR="00A84A8A" w:rsidRPr="00A84A8A" w:rsidRDefault="00A84A8A" w:rsidP="00A84A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4A8A">
        <w:rPr>
          <w:rFonts w:ascii="Times New Roman" w:eastAsia="Times New Roman" w:hAnsi="Times New Roman" w:cs="Times New Roman"/>
          <w:lang w:eastAsia="ru-RU"/>
        </w:rPr>
        <w:t>(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1587"/>
        <w:gridCol w:w="1422"/>
        <w:gridCol w:w="1747"/>
        <w:gridCol w:w="1454"/>
      </w:tblGrid>
      <w:tr w:rsidR="00A84A8A" w:rsidRPr="00A84A8A" w:rsidTr="006F31FF">
        <w:tc>
          <w:tcPr>
            <w:tcW w:w="3528" w:type="dxa"/>
            <w:shd w:val="clear" w:color="auto" w:fill="BFBFBF" w:themeFill="background1" w:themeFillShade="BF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Группы доходов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Бюджет 2020г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Отчет 2020г.</w:t>
            </w:r>
          </w:p>
        </w:tc>
        <w:tc>
          <w:tcPr>
            <w:tcW w:w="1781" w:type="dxa"/>
            <w:shd w:val="clear" w:color="auto" w:fill="BFBFBF" w:themeFill="background1" w:themeFillShade="BF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</w:tr>
      <w:tr w:rsidR="00A84A8A" w:rsidRPr="00A84A8A" w:rsidTr="006F31FF">
        <w:tc>
          <w:tcPr>
            <w:tcW w:w="3528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115721,3</w:t>
            </w:r>
          </w:p>
        </w:tc>
        <w:tc>
          <w:tcPr>
            <w:tcW w:w="1442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116018,9</w:t>
            </w:r>
          </w:p>
        </w:tc>
        <w:tc>
          <w:tcPr>
            <w:tcW w:w="1781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297,7</w:t>
            </w:r>
          </w:p>
        </w:tc>
        <w:tc>
          <w:tcPr>
            <w:tcW w:w="1461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A84A8A" w:rsidRPr="00A84A8A" w:rsidTr="006F31FF">
        <w:tc>
          <w:tcPr>
            <w:tcW w:w="3528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-налоговые</w:t>
            </w:r>
          </w:p>
        </w:tc>
        <w:tc>
          <w:tcPr>
            <w:tcW w:w="1620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92793,2</w:t>
            </w:r>
          </w:p>
        </w:tc>
        <w:tc>
          <w:tcPr>
            <w:tcW w:w="1442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96845,7</w:t>
            </w:r>
          </w:p>
        </w:tc>
        <w:tc>
          <w:tcPr>
            <w:tcW w:w="1781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4052,5</w:t>
            </w:r>
          </w:p>
        </w:tc>
        <w:tc>
          <w:tcPr>
            <w:tcW w:w="1461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</w:tr>
      <w:tr w:rsidR="00A84A8A" w:rsidRPr="00A84A8A" w:rsidTr="006F31FF">
        <w:tc>
          <w:tcPr>
            <w:tcW w:w="3528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-неналоговые</w:t>
            </w:r>
          </w:p>
        </w:tc>
        <w:tc>
          <w:tcPr>
            <w:tcW w:w="1620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22928,1</w:t>
            </w:r>
          </w:p>
        </w:tc>
        <w:tc>
          <w:tcPr>
            <w:tcW w:w="1442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19173,2</w:t>
            </w:r>
          </w:p>
        </w:tc>
        <w:tc>
          <w:tcPr>
            <w:tcW w:w="1781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--3754,9</w:t>
            </w:r>
          </w:p>
        </w:tc>
        <w:tc>
          <w:tcPr>
            <w:tcW w:w="1461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A84A8A" w:rsidRPr="00A84A8A" w:rsidTr="006F31FF">
        <w:tc>
          <w:tcPr>
            <w:tcW w:w="3528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1083701,4</w:t>
            </w:r>
          </w:p>
        </w:tc>
        <w:tc>
          <w:tcPr>
            <w:tcW w:w="1442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1058392,5</w:t>
            </w:r>
          </w:p>
        </w:tc>
        <w:tc>
          <w:tcPr>
            <w:tcW w:w="1781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-25308,9</w:t>
            </w:r>
          </w:p>
        </w:tc>
        <w:tc>
          <w:tcPr>
            <w:tcW w:w="1461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A84A8A" w:rsidRPr="00A84A8A" w:rsidTr="006F31FF">
        <w:tc>
          <w:tcPr>
            <w:tcW w:w="3528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бюджетов других уровней*</w:t>
            </w:r>
          </w:p>
        </w:tc>
        <w:tc>
          <w:tcPr>
            <w:tcW w:w="1620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1084778,2</w:t>
            </w:r>
          </w:p>
        </w:tc>
        <w:tc>
          <w:tcPr>
            <w:tcW w:w="1442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1059469,4</w:t>
            </w:r>
          </w:p>
        </w:tc>
        <w:tc>
          <w:tcPr>
            <w:tcW w:w="1781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-25308,9</w:t>
            </w:r>
          </w:p>
        </w:tc>
        <w:tc>
          <w:tcPr>
            <w:tcW w:w="1461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A84A8A" w:rsidRPr="00A84A8A" w:rsidTr="006F31FF">
        <w:tc>
          <w:tcPr>
            <w:tcW w:w="3528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1199422,6</w:t>
            </w:r>
          </w:p>
        </w:tc>
        <w:tc>
          <w:tcPr>
            <w:tcW w:w="1442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1174411,5</w:t>
            </w:r>
          </w:p>
        </w:tc>
        <w:tc>
          <w:tcPr>
            <w:tcW w:w="1781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-2501112</w:t>
            </w:r>
          </w:p>
        </w:tc>
        <w:tc>
          <w:tcPr>
            <w:tcW w:w="1461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</w:tbl>
    <w:p w:rsidR="00A84A8A" w:rsidRPr="00A84A8A" w:rsidRDefault="00A84A8A" w:rsidP="00A84A8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A8A">
        <w:rPr>
          <w:rFonts w:ascii="Times New Roman" w:eastAsia="Times New Roman" w:hAnsi="Times New Roman" w:cs="Times New Roman"/>
          <w:lang w:eastAsia="ru-RU"/>
        </w:rPr>
        <w:t xml:space="preserve">без учета возврата остатков субсидий, субвенций и иных межбюджетных трансфертов, имеющих целевое назначение прошлых лет по плановым показателям 1076,8 рублей, фактическое исполнение 1076,8 тыс. рублей процент исполнения 100,0% </w:t>
      </w:r>
    </w:p>
    <w:p w:rsidR="00A84A8A" w:rsidRPr="00A84A8A" w:rsidRDefault="00A84A8A" w:rsidP="00A84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исполнению доходной части бюджета за 2020 год в сравнении с 2019 годом представлены в таблице</w:t>
      </w:r>
    </w:p>
    <w:p w:rsidR="00A84A8A" w:rsidRPr="00A84A8A" w:rsidRDefault="00A84A8A" w:rsidP="00A84A8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  <w:r w:rsidRPr="00A84A8A">
        <w:rPr>
          <w:rFonts w:ascii="Times New Roman" w:eastAsia="Times New Roman" w:hAnsi="Times New Roman" w:cs="Times New Roman"/>
          <w:lang w:eastAsia="ru-RU"/>
        </w:rPr>
        <w:t>(тыс. руб)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254"/>
        <w:gridCol w:w="1289"/>
        <w:gridCol w:w="1239"/>
        <w:gridCol w:w="1398"/>
        <w:gridCol w:w="1449"/>
        <w:gridCol w:w="1369"/>
      </w:tblGrid>
      <w:tr w:rsidR="00A84A8A" w:rsidRPr="00A84A8A" w:rsidTr="006F31FF">
        <w:tc>
          <w:tcPr>
            <w:tcW w:w="2070" w:type="dxa"/>
            <w:shd w:val="clear" w:color="auto" w:fill="BFBFBF" w:themeFill="background1" w:themeFillShade="BF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Группа доходов</w:t>
            </w:r>
          </w:p>
        </w:tc>
        <w:tc>
          <w:tcPr>
            <w:tcW w:w="1254" w:type="dxa"/>
            <w:shd w:val="clear" w:color="auto" w:fill="BFBFBF" w:themeFill="background1" w:themeFillShade="BF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Отчет 2019года</w:t>
            </w:r>
          </w:p>
        </w:tc>
        <w:tc>
          <w:tcPr>
            <w:tcW w:w="1289" w:type="dxa"/>
            <w:shd w:val="clear" w:color="auto" w:fill="BFBFBF" w:themeFill="background1" w:themeFillShade="BF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структура</w:t>
            </w:r>
          </w:p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Отчет 2020года</w:t>
            </w:r>
          </w:p>
        </w:tc>
        <w:tc>
          <w:tcPr>
            <w:tcW w:w="1398" w:type="dxa"/>
            <w:shd w:val="clear" w:color="auto" w:fill="BFBFBF" w:themeFill="background1" w:themeFillShade="BF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Структура  доходов 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Темп роста</w:t>
            </w:r>
          </w:p>
        </w:tc>
      </w:tr>
      <w:tr w:rsidR="00A84A8A" w:rsidRPr="00A84A8A" w:rsidTr="006F31FF">
        <w:tc>
          <w:tcPr>
            <w:tcW w:w="2070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254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96788,7</w:t>
            </w:r>
          </w:p>
        </w:tc>
        <w:tc>
          <w:tcPr>
            <w:tcW w:w="128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123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116018,9</w:t>
            </w:r>
          </w:p>
        </w:tc>
        <w:tc>
          <w:tcPr>
            <w:tcW w:w="1398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44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19230,3</w:t>
            </w:r>
          </w:p>
        </w:tc>
        <w:tc>
          <w:tcPr>
            <w:tcW w:w="136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119,9</w:t>
            </w:r>
          </w:p>
        </w:tc>
      </w:tr>
      <w:tr w:rsidR="00A84A8A" w:rsidRPr="00A84A8A" w:rsidTr="006F31FF">
        <w:tc>
          <w:tcPr>
            <w:tcW w:w="2070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-налоговые доходы</w:t>
            </w:r>
          </w:p>
        </w:tc>
        <w:tc>
          <w:tcPr>
            <w:tcW w:w="1254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74444,3</w:t>
            </w:r>
          </w:p>
        </w:tc>
        <w:tc>
          <w:tcPr>
            <w:tcW w:w="128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23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96845,7</w:t>
            </w:r>
          </w:p>
        </w:tc>
        <w:tc>
          <w:tcPr>
            <w:tcW w:w="1398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44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22401,1</w:t>
            </w:r>
          </w:p>
        </w:tc>
        <w:tc>
          <w:tcPr>
            <w:tcW w:w="136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A84A8A" w:rsidRPr="00A84A8A" w:rsidTr="006F31FF">
        <w:tc>
          <w:tcPr>
            <w:tcW w:w="2070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 xml:space="preserve">-неналоговые </w:t>
            </w:r>
          </w:p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254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22344,4</w:t>
            </w:r>
          </w:p>
        </w:tc>
        <w:tc>
          <w:tcPr>
            <w:tcW w:w="128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3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19173,2</w:t>
            </w:r>
          </w:p>
        </w:tc>
        <w:tc>
          <w:tcPr>
            <w:tcW w:w="1398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4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-3170,8</w:t>
            </w:r>
          </w:p>
        </w:tc>
        <w:tc>
          <w:tcPr>
            <w:tcW w:w="136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</w:tr>
      <w:tr w:rsidR="00A84A8A" w:rsidRPr="00A84A8A" w:rsidTr="006F31FF">
        <w:tc>
          <w:tcPr>
            <w:tcW w:w="2070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254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993479,9</w:t>
            </w:r>
          </w:p>
        </w:tc>
        <w:tc>
          <w:tcPr>
            <w:tcW w:w="128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123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1058392,5</w:t>
            </w:r>
          </w:p>
        </w:tc>
        <w:tc>
          <w:tcPr>
            <w:tcW w:w="1398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44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64912,6</w:t>
            </w:r>
          </w:p>
        </w:tc>
        <w:tc>
          <w:tcPr>
            <w:tcW w:w="136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</w:tr>
      <w:tr w:rsidR="00A84A8A" w:rsidRPr="00A84A8A" w:rsidTr="006F31FF">
        <w:tc>
          <w:tcPr>
            <w:tcW w:w="2070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1254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1090268,7</w:t>
            </w:r>
          </w:p>
        </w:tc>
        <w:tc>
          <w:tcPr>
            <w:tcW w:w="128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1174411,5</w:t>
            </w:r>
          </w:p>
        </w:tc>
        <w:tc>
          <w:tcPr>
            <w:tcW w:w="1398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4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84142,8</w:t>
            </w:r>
          </w:p>
        </w:tc>
        <w:tc>
          <w:tcPr>
            <w:tcW w:w="1369" w:type="dxa"/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</w:tr>
    </w:tbl>
    <w:p w:rsidR="00A84A8A" w:rsidRPr="00A84A8A" w:rsidRDefault="00A84A8A" w:rsidP="00A84A8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A84A8A" w:rsidRPr="00A84A8A" w:rsidRDefault="00A84A8A" w:rsidP="00A84A8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ходе анализа исполнения доходной части районного бюджета, причин выявленных </w:t>
      </w:r>
      <w:r w:rsidRPr="00A84A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отклонений от запланированных показателей доходной части бюджета на 2020 </w:t>
      </w: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год, </w:t>
      </w: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Pr="00A84A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 по доходам исполнен</w:t>
      </w:r>
      <w:r w:rsidRPr="00A84A8A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на 97,9%. </w:t>
      </w: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утвержденных бюджетных назначений по доходам на 2020 год составил 1199422,6 тыс. рублей.</w:t>
      </w:r>
      <w:r w:rsidRPr="00A84A8A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доходов на сумму 1174411,5</w:t>
      </w:r>
      <w:r w:rsidRPr="00A84A8A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ниже плановых назначений на 25011,1 тыс. рублей в том числе:</w:t>
      </w:r>
    </w:p>
    <w:p w:rsidR="00A84A8A" w:rsidRPr="00A84A8A" w:rsidRDefault="00A84A8A" w:rsidP="00A84A8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налоговые доходы- 96845,7 тыс. рублей или 104,4%;</w:t>
      </w:r>
    </w:p>
    <w:p w:rsidR="00A84A8A" w:rsidRPr="00A84A8A" w:rsidRDefault="00A84A8A" w:rsidP="00A84A8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неналоговые доходы -19173,2 тыс. рублей или 83,6%;</w:t>
      </w:r>
    </w:p>
    <w:p w:rsidR="00A84A8A" w:rsidRPr="00A84A8A" w:rsidRDefault="00A84A8A" w:rsidP="00A84A8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1058392,6 тыс. рублей или 97,7%.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Структура доходов районного бюджета представлена в таблице 2.     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8A" w:rsidRPr="00A84A8A" w:rsidRDefault="00A84A8A" w:rsidP="00A84A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4A8A">
        <w:rPr>
          <w:rFonts w:ascii="Times New Roman" w:eastAsia="Times New Roman" w:hAnsi="Times New Roman" w:cs="Times New Roman"/>
          <w:lang w:eastAsia="ru-RU"/>
        </w:rPr>
        <w:t>Таблица 2</w:t>
      </w:r>
    </w:p>
    <w:p w:rsidR="00A84A8A" w:rsidRPr="00A84A8A" w:rsidRDefault="00A84A8A" w:rsidP="00A84A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4A8A">
        <w:rPr>
          <w:rFonts w:ascii="Times New Roman" w:eastAsia="Times New Roman" w:hAnsi="Times New Roman" w:cs="Times New Roman"/>
          <w:lang w:eastAsia="ru-RU"/>
        </w:rPr>
        <w:t xml:space="preserve"> тыс. рублей</w:t>
      </w:r>
    </w:p>
    <w:tbl>
      <w:tblPr>
        <w:tblW w:w="9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1546"/>
        <w:gridCol w:w="1268"/>
        <w:gridCol w:w="1394"/>
        <w:gridCol w:w="1394"/>
        <w:gridCol w:w="1648"/>
      </w:tblGrid>
      <w:tr w:rsidR="00A84A8A" w:rsidRPr="00A84A8A" w:rsidTr="006F31FF">
        <w:trPr>
          <w:trHeight w:val="1009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546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</w:t>
            </w:r>
          </w:p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Решением</w:t>
            </w:r>
          </w:p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от 20.12.2019 №33-388р</w:t>
            </w:r>
          </w:p>
        </w:tc>
        <w:tc>
          <w:tcPr>
            <w:tcW w:w="1268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</w:t>
            </w:r>
          </w:p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</w:t>
            </w:r>
          </w:p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от 23.12.2020</w:t>
            </w:r>
          </w:p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№ 3-28р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Уточненные бюджетные назначения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Исполне</w:t>
            </w:r>
          </w:p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648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5/4</w:t>
            </w:r>
          </w:p>
        </w:tc>
      </w:tr>
      <w:tr w:rsidR="00A84A8A" w:rsidRPr="00A84A8A" w:rsidTr="006F31FF">
        <w:trPr>
          <w:trHeight w:val="244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6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8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8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104942,9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115721,3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115721,3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116018,9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100,3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5600,0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9050,0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9050,0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11069,7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122,3</w:t>
            </w:r>
          </w:p>
        </w:tc>
      </w:tr>
      <w:tr w:rsidR="00A84A8A" w:rsidRPr="00A84A8A" w:rsidTr="006F31FF">
        <w:trPr>
          <w:trHeight w:val="47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60632,0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65040,0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65040,0</w:t>
            </w: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69350,7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доход-всего, в том числе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14618,5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15991,5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15991,5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14010,1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 xml:space="preserve">Налог, взимаемый с налогоплательщиков, выбравших в качестве </w:t>
            </w: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объекта налогообложения доходы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1156,6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1400,0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1400,0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1522,2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4280,9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4033,5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4033,5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3410,9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Минимальный налог, зачисляемый в бюджеты субъектов Российской Федерации ( за налоговые периоды, истекшие до 1 января 2016 года)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8600,0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8598,5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8598,5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7135,4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 ( за налоговые периоды, истекшие до 1 января 2011 года)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535,0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1908,0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1908,0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1909,7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рассматриваемых в судах общей юрисдикции, мировыми судьями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2700,0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2700,0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2700,0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2401,1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A84A8A" w:rsidRPr="00A84A8A" w:rsidTr="006F31FF">
        <w:trPr>
          <w:trHeight w:val="244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1835,0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1696,6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1696,6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958,0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16704,0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17416,0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17416,0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15979,5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864,5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864,5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502,0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1008,7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1008,7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1010,4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Доходы от продажи материальных и нематериальных активов 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1845,0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1942,0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1942,0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881,3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</w:t>
            </w:r>
          </w:p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поступления 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823204,8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1083853,8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1083701,4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1058392,6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97,7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390687,3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417836,8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417836,8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417836,8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6" w:type="dxa"/>
          </w:tcPr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</w:p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</w:p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25566,2</w:t>
            </w:r>
          </w:p>
        </w:tc>
        <w:tc>
          <w:tcPr>
            <w:tcW w:w="1268" w:type="dxa"/>
          </w:tcPr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</w:p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</w:p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222850,8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</w:p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</w:p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222697,5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</w:p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</w:p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215759,1</w:t>
            </w:r>
          </w:p>
        </w:tc>
        <w:tc>
          <w:tcPr>
            <w:tcW w:w="1648" w:type="dxa"/>
          </w:tcPr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</w:p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</w:p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96,8</w:t>
            </w:r>
          </w:p>
        </w:tc>
      </w:tr>
      <w:tr w:rsidR="00A84A8A" w:rsidRPr="00A84A8A" w:rsidTr="006F31FF">
        <w:trPr>
          <w:trHeight w:val="1254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362408,9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366847,2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3668747,2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359949,4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A84A8A" w:rsidRPr="00A84A8A" w:rsidTr="006F31FF">
        <w:trPr>
          <w:trHeight w:val="1270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44542,9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77395,8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77395,8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65924,1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</w:tr>
      <w:tr w:rsidR="00A84A8A" w:rsidRPr="00A84A8A" w:rsidTr="006F31FF">
        <w:trPr>
          <w:trHeight w:val="505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Возврат остатков субсидий, субвенций и ИМБТ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-1076,8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-1076,8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-1076,8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A84A8A" w:rsidRPr="00A84A8A" w:rsidTr="006F31FF">
        <w:trPr>
          <w:trHeight w:val="244"/>
        </w:trPr>
        <w:tc>
          <w:tcPr>
            <w:tcW w:w="2730" w:type="dxa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46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928147,7</w:t>
            </w:r>
          </w:p>
        </w:tc>
        <w:tc>
          <w:tcPr>
            <w:tcW w:w="126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1199575,1</w:t>
            </w:r>
          </w:p>
        </w:tc>
        <w:tc>
          <w:tcPr>
            <w:tcW w:w="1394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1199422,6</w:t>
            </w:r>
          </w:p>
        </w:tc>
        <w:tc>
          <w:tcPr>
            <w:tcW w:w="1394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1174411,5</w:t>
            </w:r>
          </w:p>
        </w:tc>
        <w:tc>
          <w:tcPr>
            <w:tcW w:w="1648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/>
                <w:lang w:eastAsia="ru-RU"/>
              </w:rPr>
              <w:t>97,9</w:t>
            </w:r>
          </w:p>
        </w:tc>
      </w:tr>
    </w:tbl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поступлений доля налоговых и неналоговых поступлений составила 9,8%( в 2019 году -8,9%), доля безвозмездных поступлений составила 90,2%( в 2019 году -91,1%).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доходов в структуре налоговых поступлений, как и предыдущие годы является налог на доходы физических лиц, который составляет 71,7%.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2019 годом фактическое поступление налоговых доходов в районный бюджет увеличилось на 22401,3 тыс. рублей.</w:t>
      </w:r>
    </w:p>
    <w:p w:rsidR="00A84A8A" w:rsidRPr="00A84A8A" w:rsidRDefault="00A84A8A" w:rsidP="00A84A8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63547E8" wp14:editId="351452A5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84A8A" w:rsidRPr="00A84A8A" w:rsidRDefault="00A84A8A" w:rsidP="00A84A8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поступлений районного бюджета по сравнению с предыдущим периодом существенно увеличилась доля налога на прибыль (6,2%). 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Перевыполнение бюджетных назначений  по налоговым доходам районного бюджета составило  4052,2тыс. рублей, что составляет  4,3% от уточненных плановых назначений.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 бюджетных назначений по  основным налоговым доходам по итогам 2020 года сложилось следующим образом: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назначения по налогу на прибыль организаций исполнены в размере 11069,7 тыс. рублей (122,3%), что выше показателя предыдущего года на 7218,7 тыс. рублей.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Перевыполнение плана 2020 года составило 2019,7 тыс. рублей. Основной причиной дополнительного поступления налога является увеличение объемов добычи угля ООО «Сибуголь» разрез «Балахтинский».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назначения по налогу на доходы физических лиц исполнены в 2020 году в размере 69350,7 тыс. рублей (106,6%), что выше показателя предыдущего года на 10201,3 тыс. рублей.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Перевыполнение плана 2020 года составило 4310,7 тыс. рублей. Основной причиной дополнительного поступления налога является увеличение заработной платы  муниципальным служащим с 01.06.2020г на 20%, и на 10% работникам, переведенным на новую систему оплаты труда, а также повышение заработной платы на 3% работникам бюджетной сферы с 01.10.2020года.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назначения по налогам на совокупный доход исполнены в размере 14010,1 тыс. рублей (87,6%), что выше показателя предыдущего года на 5168,5 тыс. рублей.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Недовыполнение плана 2020 года составило 1981,4 тыс. рублей.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назначений по неналоговым доходам составило 19173,2 тыс. рублей (83,6%).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Поступление доходов в виде арендной платы за земельные участки  в государственной и муниципальной собственности в 2020 году составило 13182,2 тыс. рублей, что ниже утвержденных бюджетных назначений на 1621,8 тыс. рублей и выше показателя предыдущего года 1197,0 тыс. рублей.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 xml:space="preserve">  По данным главного администратора доходов дебиторская задолженность по арендному землепользованию по состоянию на 01.01.2021 года составляет 7205,8 тыс. рублей, в том числе невозможная к взысканию – 1585,5 тыс. рублей. По состоянию на 01.01.2020 года задолженность по арендному землепользованию составляла 7163,9 тыс. рублей, в том числе невозможная к взысканию 1585,5 тыс. рублей. Следует отметить увеличение администрируемой задолженности по арендному землепользованию по сравнению с 2019 годом 41,9 тыс. рублей. 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Поступление доходов от сдачи имущества в аренду составило 1905,1 тыс. рублей, что выше плановых назначений на 133,1 тыс. рублей и выше показателей  предыдущего года на 542,6 тыс. рублей.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Поступление прочих поступлений от использования имущества составило 892,3 тыс. рублей, что выше плановых назначений 52,3 тыс. рублей и ниже показателей предыдущего года на 42,6 тыс. рублей.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Поступление от продажи материальных и нематериальных активов составило 881,3 тыс. рублей, что ниже плановых назначений на 1060,7 тыс. рублей и выше показателей предыдущего года на 344,8 тыс. рублей.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по подгруппе доходов «Доходы от оказания платных услуг и компенсации затрат государства» поступило 1010,4 тыс. рублей, что выше утвержденных бюджетных назначений на 1,7 тыс. рублей. 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платежей при пользовании природными ресурсами поступило 502,0 тыс. рублей, что ниже утвержденных бюджетных назначений на 362,5 тыс. рублей.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подгруппе доходов «Штрафы, санкции, возмещение ущерба» поступило 958,0 тыс. рублей, что ниже утвержденных бюджетных назначений на 738,6 тыс. рублей.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 в районный бюджет в 2020 году составил 1058392,6 тыс. рублей, что на 25308,8 тыс. рублей меньше утвержденных бюджетных назначений и выше показателей предыдущего года на 64912,7 тыс. рублей.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B342BB" wp14:editId="6313E203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безвозмездных поступлений отчетного периода основную долю составляют дотации 417836,8 тыс. рублей (39,5%), субсидии составляют 215759,1 тыс. рублей (20,4%), субвенции составляют 359949,4 тыс. рублей (34,0%) иные межбюджетные трансферты-65924,1 тыс. рублей (6,2%).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дотаций в районный бюджет составило 417836,8 тыс. рублей или 100,0% от плановых назначений и выше показателей предыдущего года 201764,8 тыс. рублей.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субсидии составило 215759,1 тыс. рублей или 96,8% от плановых назначений и ниже показателя предыдущего года на 88944,4 тыс. рублей.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бюджетных назначений сложилось :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субсидии 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образования"-23,1 тыс. рублей за счет экономии по результатам конкурсных процедур;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образования"-629,5 тыс. рублей за счет образования кредиторской задолженности;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субсидии на  реализацию мероприятий по оснащению объектов спортивной инфраструктуры спортивно- технологическим оборудованием в рамках подпрограммы подпрограммы "Развитие массовой физической культуры и спорта" государственной программы Красноярского края "Развитие </w:t>
      </w: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физической культуры и спорта"-724,9 тыс. рублей за счет экономия по результатам конкурсных процедур;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субсидии на 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"Региональные проекты в области дорожного хозяйства, реализуемые в рамках национальных проектов" государственной программы Красноярского края "Развитие транспортной системы"-237,1 тыс. рублей за счет экономии по результатам конкурсных процедур;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субсидии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системы"-1602,0 тыс. рублей;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субсидии для поощрения муниципальных образований победителей конкурса лучших проектов создания комфортной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среды"-41,4 тыс. рублей;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субсидии на создание (реконструкцию) и капитальный ремонт культурно-досуговых учреждений в сельской местности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культуры и туризма"-0,1 тыс. рублей;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системы"-1526,4 тыс. рублей по причине несоответствия качества ремонтных работ;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субсидии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эффективности"-656,3 тыс. рублей;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субсидии на осуществление (возмещение) расходов, направленных на развитие и повышение качества работы муниципальных учреждений, </w:t>
      </w: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новых муниципальных услуг, повышение их качества, в рамках подпрограммы "Поддержка внедрения стандартов предоставления (оказания) муниципальных услуг и повышения качества жизни населения" государственной программы Красноярского края "Содействие развитию местного самоуправления"-1397,0 тыс. рублей.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субвенции составило 359949,4 тыс. рублей или 98,1%, что ниже плановых назначений на 6897,8 тыс. рублей и ниже показателей предыдущего года на 67704,0 тыс. рублей.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неисполнение плановых бюджетных назначений сложилось по субвенции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лиц, которые относились к категории детей- сирот и детей, оставшихся без попечения родителей, лиц из числа детей- сирот и детей, оставшихся без попечения родителей, и достигли возраста 23 лет -6551,3 тыс. рублей.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поступили в районный бюджет в размере 65924,1 тыс. рублей или 85,2%, что ниже плановых назначений на 11472,6 тыс. рублей и выше показателя предыдущего года 18188,9 тыс. рублей.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невыполнения плановых показателей послужило не поступление средств на исполнение полномочий от поселений на капитальный ремонт дорог, по причине поступления средств краевого бюджета на эти цели в последних числах декабря.</w:t>
      </w:r>
    </w:p>
    <w:p w:rsidR="00A84A8A" w:rsidRPr="00A84A8A" w:rsidRDefault="00A84A8A" w:rsidP="00A84A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keepNext/>
        <w:spacing w:after="0" w:line="240" w:lineRule="auto"/>
        <w:ind w:left="-567" w:right="-766" w:firstLine="113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418160557"/>
      <w:bookmarkStart w:id="3" w:name="_Toc418161359"/>
      <w:bookmarkStart w:id="4" w:name="_Toc418162004"/>
      <w:r w:rsidRPr="00A8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bookmarkEnd w:id="2"/>
      <w:bookmarkEnd w:id="3"/>
      <w:bookmarkEnd w:id="4"/>
      <w:r w:rsidRPr="00A8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исполнения расходной части районного бюджета</w:t>
      </w:r>
    </w:p>
    <w:p w:rsidR="00A84A8A" w:rsidRPr="00A84A8A" w:rsidRDefault="00A84A8A" w:rsidP="00A84A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росписью на 2020 год утверждены расходы в размере 1211920,8 тыс. рублей, исполнение составило 1173809,2 тыс. рублей (96,9%).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2019 годом расходы бюджета увеличились на 104330,8 тыс. рублей или на 9,8%. Исполнение расходов по функциональной структуре за последние три года представлены в таблице: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A8A" w:rsidRPr="00A84A8A" w:rsidRDefault="00A84A8A" w:rsidP="00A84A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4A8A">
        <w:rPr>
          <w:rFonts w:ascii="Times New Roman" w:eastAsia="Times New Roman" w:hAnsi="Times New Roman" w:cs="Times New Roman"/>
          <w:lang w:eastAsia="ru-RU"/>
        </w:rPr>
        <w:t>( 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041"/>
        <w:gridCol w:w="711"/>
        <w:gridCol w:w="1151"/>
        <w:gridCol w:w="711"/>
        <w:gridCol w:w="1151"/>
        <w:gridCol w:w="821"/>
        <w:gridCol w:w="1123"/>
        <w:gridCol w:w="851"/>
      </w:tblGrid>
      <w:tr w:rsidR="00A84A8A" w:rsidRPr="00A84A8A" w:rsidTr="006F31FF">
        <w:tc>
          <w:tcPr>
            <w:tcW w:w="2358" w:type="dxa"/>
            <w:vMerge w:val="restart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41" w:type="dxa"/>
            <w:vMerge w:val="restart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Отчет 2018г.</w:t>
            </w:r>
          </w:p>
        </w:tc>
        <w:tc>
          <w:tcPr>
            <w:tcW w:w="711" w:type="dxa"/>
            <w:vMerge w:val="restart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2019г.</w:t>
            </w:r>
          </w:p>
        </w:tc>
        <w:tc>
          <w:tcPr>
            <w:tcW w:w="711" w:type="dxa"/>
            <w:vMerge w:val="restart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</w:p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Отчет 2020г.</w:t>
            </w:r>
          </w:p>
        </w:tc>
        <w:tc>
          <w:tcPr>
            <w:tcW w:w="821" w:type="dxa"/>
            <w:vMerge w:val="restart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974" w:type="dxa"/>
            <w:gridSpan w:val="2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</w:tr>
      <w:tr w:rsidR="00A84A8A" w:rsidRPr="00A84A8A" w:rsidTr="006F31FF">
        <w:tc>
          <w:tcPr>
            <w:tcW w:w="2358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4" w:type="dxa"/>
            <w:gridSpan w:val="2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2020/2019</w:t>
            </w:r>
          </w:p>
        </w:tc>
      </w:tr>
      <w:tr w:rsidR="00A84A8A" w:rsidRPr="00A84A8A" w:rsidTr="006F31FF">
        <w:tc>
          <w:tcPr>
            <w:tcW w:w="2358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 xml:space="preserve">В сумме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A84A8A" w:rsidRPr="00A84A8A" w:rsidTr="006F31FF">
        <w:tc>
          <w:tcPr>
            <w:tcW w:w="23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04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57625,9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1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61210,5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5,72</w:t>
            </w:r>
          </w:p>
        </w:tc>
        <w:tc>
          <w:tcPr>
            <w:tcW w:w="115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79010,6</w:t>
            </w:r>
          </w:p>
        </w:tc>
        <w:tc>
          <w:tcPr>
            <w:tcW w:w="82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12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17800,1</w:t>
            </w:r>
          </w:p>
        </w:tc>
        <w:tc>
          <w:tcPr>
            <w:tcW w:w="8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</w:tr>
      <w:tr w:rsidR="00A84A8A" w:rsidRPr="00A84A8A" w:rsidTr="006F31FF">
        <w:tc>
          <w:tcPr>
            <w:tcW w:w="23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04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1301,9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1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1332,6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15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1567,3</w:t>
            </w:r>
          </w:p>
        </w:tc>
        <w:tc>
          <w:tcPr>
            <w:tcW w:w="82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12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234,7</w:t>
            </w:r>
          </w:p>
        </w:tc>
        <w:tc>
          <w:tcPr>
            <w:tcW w:w="8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</w:tr>
      <w:tr w:rsidR="00A84A8A" w:rsidRPr="00A84A8A" w:rsidTr="006F31FF">
        <w:tc>
          <w:tcPr>
            <w:tcW w:w="23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4270,8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1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3915,3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15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4326,4</w:t>
            </w:r>
          </w:p>
        </w:tc>
        <w:tc>
          <w:tcPr>
            <w:tcW w:w="82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12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411,1</w:t>
            </w:r>
          </w:p>
        </w:tc>
        <w:tc>
          <w:tcPr>
            <w:tcW w:w="8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110,4</w:t>
            </w:r>
          </w:p>
        </w:tc>
      </w:tr>
      <w:tr w:rsidR="00A84A8A" w:rsidRPr="00A84A8A" w:rsidTr="006F31FF">
        <w:tc>
          <w:tcPr>
            <w:tcW w:w="23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04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54779,6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5,61</w:t>
            </w:r>
          </w:p>
        </w:tc>
        <w:tc>
          <w:tcPr>
            <w:tcW w:w="11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78000,3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7,29</w:t>
            </w:r>
          </w:p>
        </w:tc>
        <w:tc>
          <w:tcPr>
            <w:tcW w:w="115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95221,9</w:t>
            </w:r>
          </w:p>
        </w:tc>
        <w:tc>
          <w:tcPr>
            <w:tcW w:w="82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12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17221,6</w:t>
            </w:r>
          </w:p>
        </w:tc>
        <w:tc>
          <w:tcPr>
            <w:tcW w:w="8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</w:tr>
      <w:tr w:rsidR="00A84A8A" w:rsidRPr="00A84A8A" w:rsidTr="006F31FF">
        <w:tc>
          <w:tcPr>
            <w:tcW w:w="23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04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23994,8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11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32173,5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15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112991,4</w:t>
            </w:r>
          </w:p>
        </w:tc>
        <w:tc>
          <w:tcPr>
            <w:tcW w:w="82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12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80817,9</w:t>
            </w:r>
          </w:p>
        </w:tc>
        <w:tc>
          <w:tcPr>
            <w:tcW w:w="8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</w:tc>
      </w:tr>
      <w:tr w:rsidR="00A84A8A" w:rsidRPr="00A84A8A" w:rsidTr="006F31FF">
        <w:tc>
          <w:tcPr>
            <w:tcW w:w="23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04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1369,9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15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713,4</w:t>
            </w:r>
          </w:p>
        </w:tc>
        <w:tc>
          <w:tcPr>
            <w:tcW w:w="82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12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-656,5</w:t>
            </w:r>
          </w:p>
        </w:tc>
        <w:tc>
          <w:tcPr>
            <w:tcW w:w="8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</w:tr>
      <w:tr w:rsidR="00A84A8A" w:rsidRPr="00A84A8A" w:rsidTr="006F31FF">
        <w:tc>
          <w:tcPr>
            <w:tcW w:w="23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04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520834,4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</w:p>
        </w:tc>
        <w:tc>
          <w:tcPr>
            <w:tcW w:w="11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552310,7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15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569521,6</w:t>
            </w:r>
          </w:p>
        </w:tc>
        <w:tc>
          <w:tcPr>
            <w:tcW w:w="82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12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17210,9</w:t>
            </w:r>
          </w:p>
        </w:tc>
        <w:tc>
          <w:tcPr>
            <w:tcW w:w="8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</w:tr>
      <w:tr w:rsidR="00A84A8A" w:rsidRPr="00A84A8A" w:rsidTr="006F31FF">
        <w:tc>
          <w:tcPr>
            <w:tcW w:w="23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04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112653,5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11,54</w:t>
            </w:r>
          </w:p>
        </w:tc>
        <w:tc>
          <w:tcPr>
            <w:tcW w:w="11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121720,8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11,38</w:t>
            </w:r>
          </w:p>
        </w:tc>
        <w:tc>
          <w:tcPr>
            <w:tcW w:w="115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135554,5</w:t>
            </w:r>
          </w:p>
        </w:tc>
        <w:tc>
          <w:tcPr>
            <w:tcW w:w="82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12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13833,7</w:t>
            </w:r>
          </w:p>
        </w:tc>
        <w:tc>
          <w:tcPr>
            <w:tcW w:w="8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</w:tr>
      <w:tr w:rsidR="00A84A8A" w:rsidRPr="00A84A8A" w:rsidTr="006F31FF">
        <w:tc>
          <w:tcPr>
            <w:tcW w:w="23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04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90157,1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9,23</w:t>
            </w:r>
          </w:p>
        </w:tc>
        <w:tc>
          <w:tcPr>
            <w:tcW w:w="11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93294,0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8,72</w:t>
            </w:r>
          </w:p>
        </w:tc>
        <w:tc>
          <w:tcPr>
            <w:tcW w:w="115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29931,6</w:t>
            </w:r>
          </w:p>
        </w:tc>
        <w:tc>
          <w:tcPr>
            <w:tcW w:w="82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2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-63362,4</w:t>
            </w:r>
          </w:p>
        </w:tc>
        <w:tc>
          <w:tcPr>
            <w:tcW w:w="8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</w:tr>
      <w:tr w:rsidR="00A84A8A" w:rsidRPr="00A84A8A" w:rsidTr="006F31FF">
        <w:tc>
          <w:tcPr>
            <w:tcW w:w="23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04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14605,5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19058,0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1,78</w:t>
            </w:r>
          </w:p>
        </w:tc>
        <w:tc>
          <w:tcPr>
            <w:tcW w:w="115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22841,4</w:t>
            </w:r>
          </w:p>
        </w:tc>
        <w:tc>
          <w:tcPr>
            <w:tcW w:w="82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2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3783,4</w:t>
            </w:r>
          </w:p>
        </w:tc>
        <w:tc>
          <w:tcPr>
            <w:tcW w:w="8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119,9</w:t>
            </w:r>
          </w:p>
        </w:tc>
      </w:tr>
      <w:tr w:rsidR="00A84A8A" w:rsidRPr="00A84A8A" w:rsidTr="006F31FF">
        <w:tc>
          <w:tcPr>
            <w:tcW w:w="23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4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11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15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82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0,0004</w:t>
            </w:r>
          </w:p>
        </w:tc>
        <w:tc>
          <w:tcPr>
            <w:tcW w:w="112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-34,0</w:t>
            </w:r>
          </w:p>
        </w:tc>
        <w:tc>
          <w:tcPr>
            <w:tcW w:w="8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</w:tr>
      <w:tr w:rsidR="00A84A8A" w:rsidRPr="00A84A8A" w:rsidTr="006F31FF">
        <w:tc>
          <w:tcPr>
            <w:tcW w:w="23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04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95688,6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9,81</w:t>
            </w:r>
          </w:p>
        </w:tc>
        <w:tc>
          <w:tcPr>
            <w:tcW w:w="11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105026,6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9,82</w:t>
            </w:r>
          </w:p>
        </w:tc>
        <w:tc>
          <w:tcPr>
            <w:tcW w:w="115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122123,9</w:t>
            </w:r>
          </w:p>
        </w:tc>
        <w:tc>
          <w:tcPr>
            <w:tcW w:w="82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12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17097,3</w:t>
            </w:r>
          </w:p>
        </w:tc>
        <w:tc>
          <w:tcPr>
            <w:tcW w:w="8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116,3</w:t>
            </w:r>
          </w:p>
        </w:tc>
      </w:tr>
      <w:tr w:rsidR="00A84A8A" w:rsidRPr="00A84A8A" w:rsidTr="006F31FF">
        <w:tc>
          <w:tcPr>
            <w:tcW w:w="2358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Всего</w:t>
            </w:r>
          </w:p>
        </w:tc>
        <w:tc>
          <w:tcPr>
            <w:tcW w:w="104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975916,0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1069478,4</w:t>
            </w:r>
          </w:p>
        </w:tc>
        <w:tc>
          <w:tcPr>
            <w:tcW w:w="71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5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1173809,2</w:t>
            </w:r>
          </w:p>
        </w:tc>
        <w:tc>
          <w:tcPr>
            <w:tcW w:w="82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104330,8</w:t>
            </w:r>
          </w:p>
        </w:tc>
        <w:tc>
          <w:tcPr>
            <w:tcW w:w="851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</w:tr>
    </w:tbl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таблицу можно сделать вывод, что в 2020 году наибольший удельный вес в структуре расходов составляет образование 48,5 % 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по сравнению с 2019 годом уменьшился объем расходов по разделам: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«охрана окружающей среды» на сумму 656,5 тыс. рублей(48,0%) ;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« социальная политика» на сумму 63362,4 тыс. рублей (67,9%).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2019 годом увеличен объем расходов по разделам: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общегосударственные вопросы» на сумму 17800,1 тыс. рублей (29,0%);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 на 17221,6 тыс. рублей (22,0%) ;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« жилищно-коммунальное хозяйство» на 80817,9 тыс. рублей (351,1%);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на 17210,9 тыс. рублей (3,1%); 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 и кинематография» на 13833,7  тыс. рублей(11,4%) ; 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« Физическая культура и спорт» на 3783,4 тыс. рублей (19,9%);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«Межбюджетные трансферты» на 17097,3 тыс. рублей (16,3%).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социально-культурной сферы в  2020 году приходится-64,4%, 2019 году 71,7%, в 2018 году-74,1%.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в разрезе функциональной структуры за отчетный период приведено в таблице</w:t>
      </w:r>
    </w:p>
    <w:p w:rsidR="00A84A8A" w:rsidRPr="00A84A8A" w:rsidRDefault="00A84A8A" w:rsidP="00A84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lang w:eastAsia="ru-RU"/>
        </w:rPr>
        <w:t>(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1665"/>
        <w:gridCol w:w="1749"/>
        <w:gridCol w:w="1376"/>
        <w:gridCol w:w="1561"/>
      </w:tblGrid>
      <w:tr w:rsidR="00A84A8A" w:rsidRPr="00A84A8A" w:rsidTr="006F31FF">
        <w:trPr>
          <w:trHeight w:val="350"/>
        </w:trPr>
        <w:tc>
          <w:tcPr>
            <w:tcW w:w="3322" w:type="dxa"/>
            <w:vMerge w:val="restart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статьи</w:t>
            </w:r>
          </w:p>
        </w:tc>
        <w:tc>
          <w:tcPr>
            <w:tcW w:w="1684" w:type="dxa"/>
            <w:vMerge w:val="restart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Уточненный План 2020</w:t>
            </w:r>
          </w:p>
        </w:tc>
        <w:tc>
          <w:tcPr>
            <w:tcW w:w="1793" w:type="dxa"/>
            <w:vMerge w:val="restart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3033" w:type="dxa"/>
            <w:gridSpan w:val="2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</w:t>
            </w:r>
          </w:p>
        </w:tc>
      </w:tr>
      <w:tr w:rsidR="00A84A8A" w:rsidRPr="00A84A8A" w:rsidTr="006F31FF">
        <w:tc>
          <w:tcPr>
            <w:tcW w:w="3322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80341,5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79010,6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-1330,9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1567,3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1567,3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4326,5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4326,4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-0,1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118780,4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95221,3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-23559,1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114359,3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112991,4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-1367,9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716,3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713,4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-2,9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573067,4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569521,6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-3545,8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136159,3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135554,5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-604,8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36750,5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29931,6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-6818,9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23622,7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22841,4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-781,3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122224,4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122123,9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-100,5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A84A8A" w:rsidRPr="00A84A8A" w:rsidTr="006F31FF">
        <w:tc>
          <w:tcPr>
            <w:tcW w:w="3322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8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1211920,8</w:t>
            </w:r>
          </w:p>
        </w:tc>
        <w:tc>
          <w:tcPr>
            <w:tcW w:w="1793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1173809,2</w:t>
            </w:r>
          </w:p>
        </w:tc>
        <w:tc>
          <w:tcPr>
            <w:tcW w:w="1409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-38111,6</w:t>
            </w:r>
          </w:p>
        </w:tc>
        <w:tc>
          <w:tcPr>
            <w:tcW w:w="1624" w:type="dxa"/>
            <w:shd w:val="clear" w:color="auto" w:fill="auto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</w:tr>
    </w:tbl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lang w:eastAsia="ru-RU"/>
        </w:rPr>
      </w:pP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денежном выражении наибольшие отклонения фактического исполнения от плановых назначений отмечаются по следующим направлениям: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общегосударственные вопросы -1330,9;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-3545,8 тыс. рублей;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национальная экономика– 23559,1 тыс. рублей: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-жилищно-коммунальное хозяйство -1367,9 тыс. рублей: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политика -6818,9 тыс. рублей.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 следует из сведений об исполнении бюджета по ГАБС форм 0503164, а также  пояснительной записки отчета об исполнении консолидированного бюджета неисполнением бюджетных назначений явилось отражение экономии использования бюджетных средств, в результате проведения конкурсных процедур, длительностью проведения конкурсных процедур и использование бюджетных средств по фактической потребности, а также в связи с поступлением средств краевого Дорожного фонда в последних числах декабря..</w:t>
      </w:r>
    </w:p>
    <w:p w:rsidR="00A84A8A" w:rsidRPr="00A84A8A" w:rsidRDefault="00A84A8A" w:rsidP="00A84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нормативные обязательства (пенсия за выслугу лет лицам, замещающим муниципальные должности, ежегодная денежная выплата Почетным гражданам) исполнены в сумме 1490,5 тыс. рублей или на 99,7% от уточненной бюджетной росписи.</w:t>
      </w:r>
    </w:p>
    <w:p w:rsidR="00A84A8A" w:rsidRPr="00A84A8A" w:rsidRDefault="00A84A8A" w:rsidP="00A84A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районного бюджета по ведомственной</w:t>
      </w:r>
    </w:p>
    <w:p w:rsidR="00A84A8A" w:rsidRPr="00A84A8A" w:rsidRDefault="00A84A8A" w:rsidP="00A84A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структуре расходов </w:t>
      </w:r>
    </w:p>
    <w:p w:rsidR="00A84A8A" w:rsidRPr="00A84A8A" w:rsidRDefault="00A84A8A" w:rsidP="00A8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информация по исполнению районного бюджета по ведомственной структуре расходов представлена в таблице </w:t>
      </w:r>
    </w:p>
    <w:p w:rsidR="00A84A8A" w:rsidRPr="00A84A8A" w:rsidRDefault="00A84A8A" w:rsidP="00A84A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84A8A">
        <w:rPr>
          <w:rFonts w:ascii="Times New Roman" w:eastAsia="Times New Roman" w:hAnsi="Times New Roman" w:cs="Times New Roman"/>
          <w:lang w:eastAsia="ru-RU"/>
        </w:rPr>
        <w:t>Тыс. рублей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3"/>
        <w:gridCol w:w="1183"/>
        <w:gridCol w:w="1275"/>
        <w:gridCol w:w="709"/>
        <w:gridCol w:w="1134"/>
        <w:gridCol w:w="992"/>
      </w:tblGrid>
      <w:tr w:rsidR="00A84A8A" w:rsidRPr="00A84A8A" w:rsidTr="006F31FF">
        <w:trPr>
          <w:trHeight w:val="537"/>
        </w:trPr>
        <w:tc>
          <w:tcPr>
            <w:tcW w:w="4233" w:type="dxa"/>
            <w:vMerge w:val="restart"/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183" w:type="dxa"/>
            <w:vMerge w:val="restart"/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Утвержд. бюджетные назначения         (тыс. руб.)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Доля,%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отклонение               (гр.2-гр.1)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% исполнения</w:t>
            </w:r>
          </w:p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84A8A" w:rsidRPr="00A84A8A" w:rsidTr="006F31FF">
        <w:trPr>
          <w:trHeight w:val="417"/>
        </w:trPr>
        <w:tc>
          <w:tcPr>
            <w:tcW w:w="4233" w:type="dxa"/>
            <w:vMerge/>
            <w:vAlign w:val="center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3" w:type="dxa"/>
            <w:vMerge/>
            <w:vAlign w:val="center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</w:tc>
        <w:tc>
          <w:tcPr>
            <w:tcW w:w="992" w:type="dxa"/>
            <w:vMerge/>
            <w:vAlign w:val="center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84A8A" w:rsidRPr="00A84A8A" w:rsidTr="006F31FF">
        <w:trPr>
          <w:trHeight w:val="226"/>
        </w:trPr>
        <w:tc>
          <w:tcPr>
            <w:tcW w:w="4233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</w:p>
        </w:tc>
        <w:tc>
          <w:tcPr>
            <w:tcW w:w="1183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5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A84A8A" w:rsidRPr="00A84A8A" w:rsidTr="006F31FF">
        <w:trPr>
          <w:trHeight w:val="269"/>
        </w:trPr>
        <w:tc>
          <w:tcPr>
            <w:tcW w:w="4233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Балахтинский районный Совет депутатов</w:t>
            </w:r>
          </w:p>
        </w:tc>
        <w:tc>
          <w:tcPr>
            <w:tcW w:w="1183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4038,0</w:t>
            </w:r>
          </w:p>
        </w:tc>
        <w:tc>
          <w:tcPr>
            <w:tcW w:w="1275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4013,8</w:t>
            </w:r>
          </w:p>
        </w:tc>
        <w:tc>
          <w:tcPr>
            <w:tcW w:w="709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34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-24,2</w:t>
            </w:r>
          </w:p>
        </w:tc>
        <w:tc>
          <w:tcPr>
            <w:tcW w:w="992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A84A8A" w:rsidRPr="00A84A8A" w:rsidTr="006F31FF">
        <w:trPr>
          <w:trHeight w:val="269"/>
        </w:trPr>
        <w:tc>
          <w:tcPr>
            <w:tcW w:w="4233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МКУ «Служба заказчика Балахтинского района»</w:t>
            </w:r>
          </w:p>
        </w:tc>
        <w:tc>
          <w:tcPr>
            <w:tcW w:w="1183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50251,4</w:t>
            </w:r>
          </w:p>
        </w:tc>
        <w:tc>
          <w:tcPr>
            <w:tcW w:w="1275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38482,9</w:t>
            </w:r>
          </w:p>
        </w:tc>
        <w:tc>
          <w:tcPr>
            <w:tcW w:w="709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134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-11768,5</w:t>
            </w:r>
          </w:p>
        </w:tc>
        <w:tc>
          <w:tcPr>
            <w:tcW w:w="992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</w:tr>
      <w:tr w:rsidR="00A84A8A" w:rsidRPr="00A84A8A" w:rsidTr="006F31FF">
        <w:trPr>
          <w:trHeight w:val="294"/>
        </w:trPr>
        <w:tc>
          <w:tcPr>
            <w:tcW w:w="4233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Отдел культуры и молодежной политики администрации Балахтинского района</w:t>
            </w:r>
          </w:p>
        </w:tc>
        <w:tc>
          <w:tcPr>
            <w:tcW w:w="1183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114422,7</w:t>
            </w:r>
          </w:p>
        </w:tc>
        <w:tc>
          <w:tcPr>
            <w:tcW w:w="1275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113813,2</w:t>
            </w:r>
          </w:p>
        </w:tc>
        <w:tc>
          <w:tcPr>
            <w:tcW w:w="709" w:type="dxa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-609,5</w:t>
            </w:r>
          </w:p>
        </w:tc>
        <w:tc>
          <w:tcPr>
            <w:tcW w:w="992" w:type="dxa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A84A8A" w:rsidRPr="00A84A8A" w:rsidTr="006F31FF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574627,9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570938,3</w:t>
            </w:r>
          </w:p>
        </w:tc>
        <w:tc>
          <w:tcPr>
            <w:tcW w:w="709" w:type="dxa"/>
            <w:shd w:val="clear" w:color="auto" w:fill="FFFFFF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-3689,6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A84A8A" w:rsidRPr="00A84A8A" w:rsidTr="006F31FF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Балахтинского района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251758,6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238517,1</w:t>
            </w:r>
          </w:p>
        </w:tc>
        <w:tc>
          <w:tcPr>
            <w:tcW w:w="709" w:type="dxa"/>
            <w:shd w:val="clear" w:color="auto" w:fill="FFFFFF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-13241,1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A84A8A" w:rsidRPr="00A84A8A" w:rsidTr="006F31FF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Администрация Балахтинского района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132680,2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130569,0</w:t>
            </w:r>
          </w:p>
        </w:tc>
        <w:tc>
          <w:tcPr>
            <w:tcW w:w="709" w:type="dxa"/>
            <w:shd w:val="clear" w:color="auto" w:fill="FFFFFF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-2111,2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A84A8A" w:rsidRPr="00A84A8A" w:rsidTr="006F31FF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МКСУ «Межведомственная бухгалтерия»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14709,3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14709,3</w:t>
            </w:r>
          </w:p>
        </w:tc>
        <w:tc>
          <w:tcPr>
            <w:tcW w:w="709" w:type="dxa"/>
            <w:shd w:val="clear" w:color="auto" w:fill="FFFFFF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84A8A" w:rsidRPr="00A84A8A" w:rsidTr="006F31FF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«Балахтинский технологический центр»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37223,7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37136,4</w:t>
            </w:r>
          </w:p>
        </w:tc>
        <w:tc>
          <w:tcPr>
            <w:tcW w:w="709" w:type="dxa"/>
            <w:shd w:val="clear" w:color="auto" w:fill="FFFFFF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-87,3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A84A8A" w:rsidRPr="00A84A8A" w:rsidTr="006F31FF">
        <w:trPr>
          <w:trHeight w:val="314"/>
        </w:trPr>
        <w:tc>
          <w:tcPr>
            <w:tcW w:w="4233" w:type="dxa"/>
            <w:shd w:val="clear" w:color="auto" w:fill="FFFFFF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МКУ «Управление имуществом ,землепользования и землеустройства»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32209,0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25629,2</w:t>
            </w:r>
          </w:p>
        </w:tc>
        <w:tc>
          <w:tcPr>
            <w:tcW w:w="709" w:type="dxa"/>
            <w:shd w:val="clear" w:color="auto" w:fill="FFFFFF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-6579,8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</w:tr>
      <w:tr w:rsidR="00A84A8A" w:rsidRPr="00A84A8A" w:rsidTr="006F31FF">
        <w:trPr>
          <w:trHeight w:val="331"/>
        </w:trPr>
        <w:tc>
          <w:tcPr>
            <w:tcW w:w="4233" w:type="dxa"/>
            <w:shd w:val="clear" w:color="auto" w:fill="FFFFFF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1211920,8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1173809,2</w:t>
            </w:r>
          </w:p>
        </w:tc>
        <w:tc>
          <w:tcPr>
            <w:tcW w:w="709" w:type="dxa"/>
            <w:shd w:val="clear" w:color="auto" w:fill="FFFFFF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-46111,6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96,9</w:t>
            </w:r>
          </w:p>
        </w:tc>
      </w:tr>
    </w:tbl>
    <w:p w:rsidR="00A84A8A" w:rsidRPr="00A84A8A" w:rsidRDefault="00A84A8A" w:rsidP="00A8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A8A" w:rsidRPr="00A84A8A" w:rsidRDefault="00A84A8A" w:rsidP="00A84A8A">
      <w:pPr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объем неисполненных обязательств, сложился по МКУ «Служба заказчика Балахтинского района»-11768,5 тыс. рублей  по</w:t>
      </w:r>
      <w:r w:rsidRPr="00A84A8A">
        <w:t xml:space="preserve"> </w:t>
      </w: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капитальный ремонт и ремонт автомобильных дорог общего пользования местного значения за счет средств дорожного фонда Красноярского края  , МКУ «УИЗИЗ» -6579,8 тыс. рублей по </w:t>
      </w:r>
      <w:r w:rsidRPr="00A84A8A">
        <w:rPr>
          <w:rFonts w:ascii="Times New Roman" w:hAnsi="Times New Roman" w:cs="Times New Roman"/>
          <w:sz w:val="28"/>
          <w:szCs w:val="28"/>
        </w:rPr>
        <w:t xml:space="preserve"> субвенции бюджетам муниципальных образований на обеспечение жилыми помещениями детей сирот и детей, оставшихся без попечения родителей, лиц из числа детей сирот и детей,оставшихся без попечения родителей за счет средств краевого бюджета .</w:t>
      </w:r>
    </w:p>
    <w:p w:rsidR="00A84A8A" w:rsidRPr="00A84A8A" w:rsidRDefault="00A84A8A" w:rsidP="00A84A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доли расходов в объеме исполненных расходах районного бюджета по ведомственной структуре следует отметить, что доли расходов ГРБС распределились следующим образом:</w:t>
      </w:r>
    </w:p>
    <w:p w:rsidR="00A84A8A" w:rsidRPr="00A84A8A" w:rsidRDefault="00A84A8A" w:rsidP="00A84A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образования 48,6 %;</w:t>
      </w:r>
    </w:p>
    <w:p w:rsidR="00A84A8A" w:rsidRPr="00A84A8A" w:rsidRDefault="00A84A8A" w:rsidP="00A84A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управление – 20,3 %;</w:t>
      </w:r>
    </w:p>
    <w:p w:rsidR="00A84A8A" w:rsidRPr="00A84A8A" w:rsidRDefault="00A84A8A" w:rsidP="00A84A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культуры молодежной политики-9,9%;</w:t>
      </w:r>
    </w:p>
    <w:p w:rsidR="00A84A8A" w:rsidRPr="00A84A8A" w:rsidRDefault="00A84A8A" w:rsidP="00A84A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муниципального района – 9,7 %;</w:t>
      </w:r>
    </w:p>
    <w:p w:rsidR="00A84A8A" w:rsidRPr="00A84A8A" w:rsidRDefault="00A84A8A" w:rsidP="00A84A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Суммарный удельный вес остальных главных распорядителей средств районного бюджета составляет 11,5 %.</w:t>
      </w:r>
    </w:p>
    <w:p w:rsidR="00A84A8A" w:rsidRPr="00A84A8A" w:rsidRDefault="00A84A8A" w:rsidP="00A84A8A">
      <w:p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 xml:space="preserve">  В рамках внешней проверки была проведена оценка эффективности использования муниципального имущества, приобретенного МКУ УИЗИЗ в 2020 году.</w:t>
      </w:r>
    </w:p>
    <w:p w:rsidR="00A84A8A" w:rsidRPr="00A84A8A" w:rsidRDefault="00A84A8A" w:rsidP="00A84A8A">
      <w:p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 xml:space="preserve">  В марте 2020 года в муниципальную собственность был приобретен Автогрейдер стоимость 6550,0 тыс. рублей. В период с марта 2020 года по декабрь 2020 года транспортное средство использовалось всего 18 календарных дней, доход полученный в виде арендной платы составил 25,0 тыс. рубля. </w:t>
      </w:r>
    </w:p>
    <w:p w:rsidR="00A84A8A" w:rsidRPr="00A84A8A" w:rsidRDefault="00A84A8A" w:rsidP="00A84A8A">
      <w:p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 xml:space="preserve"> Для дальнейшей эксплуатации МКУ УИЗИЗ не осуществило передачу имущества в оперативное управление либо сдачу в аренду, в результате чего можно сделать вывод, что расходы учреждения были произведены на неиспользуемое имущество, что квалифицируется как неэффективное  использование средств районного бюджета в размере 6550,0 тыс. рублей.</w:t>
      </w:r>
    </w:p>
    <w:p w:rsidR="00A84A8A" w:rsidRPr="00A84A8A" w:rsidRDefault="00A84A8A" w:rsidP="00A84A8A">
      <w:p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A8A">
        <w:rPr>
          <w:rFonts w:ascii="Times New Roman" w:hAnsi="Times New Roman" w:cs="Times New Roman"/>
          <w:b/>
          <w:sz w:val="28"/>
          <w:szCs w:val="28"/>
        </w:rPr>
        <w:t>Расходы на реализацию региональных проектов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Расходы на реализацию 7-ми региональных проектов в 2020 году составили 38042,3 тыс. рублей или 95,7% от уточненных бюджетных назначений.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Информация об исполнении районного бюджета в рамках региональных проектов представлена в диаграмме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D28461" wp14:editId="032D375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Наибольший объем расходов 28648,0 тыс. рублей (75,3%) приходится на  реализацию  региональных проектов в рамках  3-х национальных проектов, в том числе :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НП «Культура «-12892,9 тыс. рублей, НП « Образование» -5473,5 тыс. рублей,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 xml:space="preserve">НП «Жилье и городская среда»- 10281,6 тыс. рублей. 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Наименьший объем расходов приходится на реализацию региональных проектов в рамках национальных проектов :НП «Безопасные и качественные дороги»-1471,7 тыс. рублей, НП «Международная кооперация и экспорт»-1353,6 тыс. рублей.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Информация о бюджетных ассигнованиях на реализацию региональных проектов в рамках национальных проектов представлена в таблице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3674"/>
        <w:gridCol w:w="1601"/>
        <w:gridCol w:w="1601"/>
        <w:gridCol w:w="1601"/>
      </w:tblGrid>
      <w:tr w:rsidR="00A84A8A" w:rsidRPr="00A84A8A" w:rsidTr="006F31FF">
        <w:tc>
          <w:tcPr>
            <w:tcW w:w="562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№ п/п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Код НП</w:t>
            </w:r>
          </w:p>
        </w:tc>
        <w:tc>
          <w:tcPr>
            <w:tcW w:w="3674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Наименование национального проекта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Исполнение по состоянию на 31.12.2020г.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Неисполненные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Уровень исполнения %</w:t>
            </w:r>
          </w:p>
        </w:tc>
      </w:tr>
      <w:tr w:rsidR="00A84A8A" w:rsidRPr="00A84A8A" w:rsidTr="006F31FF">
        <w:tc>
          <w:tcPr>
            <w:tcW w:w="562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1.</w:t>
            </w:r>
          </w:p>
        </w:tc>
        <w:tc>
          <w:tcPr>
            <w:tcW w:w="567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84A8A">
              <w:rPr>
                <w:lang w:val="en-US"/>
              </w:rPr>
              <w:t>R</w:t>
            </w:r>
          </w:p>
        </w:tc>
        <w:tc>
          <w:tcPr>
            <w:tcW w:w="3674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Безопасные и качественные дороги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1471,7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239,5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86,0</w:t>
            </w:r>
          </w:p>
        </w:tc>
      </w:tr>
      <w:tr w:rsidR="00A84A8A" w:rsidRPr="00A84A8A" w:rsidTr="006F31FF">
        <w:tc>
          <w:tcPr>
            <w:tcW w:w="562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2.</w:t>
            </w:r>
          </w:p>
        </w:tc>
        <w:tc>
          <w:tcPr>
            <w:tcW w:w="567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84A8A">
              <w:rPr>
                <w:lang w:val="en-US"/>
              </w:rPr>
              <w:t>D</w:t>
            </w:r>
          </w:p>
        </w:tc>
        <w:tc>
          <w:tcPr>
            <w:tcW w:w="3674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Цифровая экономика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3968,3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100,0</w:t>
            </w:r>
          </w:p>
        </w:tc>
      </w:tr>
      <w:tr w:rsidR="00A84A8A" w:rsidRPr="00A84A8A" w:rsidTr="006F31FF">
        <w:tc>
          <w:tcPr>
            <w:tcW w:w="562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3.</w:t>
            </w:r>
          </w:p>
        </w:tc>
        <w:tc>
          <w:tcPr>
            <w:tcW w:w="567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84A8A">
              <w:rPr>
                <w:lang w:val="en-US"/>
              </w:rPr>
              <w:t>T</w:t>
            </w:r>
          </w:p>
        </w:tc>
        <w:tc>
          <w:tcPr>
            <w:tcW w:w="3674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Международная кооперация и экспорт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1353,6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100,0</w:t>
            </w:r>
          </w:p>
        </w:tc>
      </w:tr>
      <w:tr w:rsidR="00A84A8A" w:rsidRPr="00A84A8A" w:rsidTr="006F31FF">
        <w:tc>
          <w:tcPr>
            <w:tcW w:w="562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4.</w:t>
            </w:r>
          </w:p>
        </w:tc>
        <w:tc>
          <w:tcPr>
            <w:tcW w:w="567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84A8A">
              <w:rPr>
                <w:lang w:val="en-US"/>
              </w:rPr>
              <w:t>F</w:t>
            </w:r>
          </w:p>
        </w:tc>
        <w:tc>
          <w:tcPr>
            <w:tcW w:w="3674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 xml:space="preserve">Жилье и городская среда 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10281,6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41,4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99,6</w:t>
            </w:r>
          </w:p>
        </w:tc>
      </w:tr>
      <w:tr w:rsidR="00A84A8A" w:rsidRPr="00A84A8A" w:rsidTr="006F31FF">
        <w:tc>
          <w:tcPr>
            <w:tcW w:w="562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5.</w:t>
            </w:r>
          </w:p>
        </w:tc>
        <w:tc>
          <w:tcPr>
            <w:tcW w:w="567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84A8A">
              <w:rPr>
                <w:lang w:val="en-US"/>
              </w:rPr>
              <w:t>E</w:t>
            </w:r>
          </w:p>
        </w:tc>
        <w:tc>
          <w:tcPr>
            <w:tcW w:w="3674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Образование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5473,5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659,1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89,3</w:t>
            </w:r>
          </w:p>
        </w:tc>
      </w:tr>
      <w:tr w:rsidR="00A84A8A" w:rsidRPr="00A84A8A" w:rsidTr="006F31FF">
        <w:tc>
          <w:tcPr>
            <w:tcW w:w="562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6.</w:t>
            </w:r>
          </w:p>
        </w:tc>
        <w:tc>
          <w:tcPr>
            <w:tcW w:w="567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84A8A">
              <w:rPr>
                <w:lang w:val="en-US"/>
              </w:rPr>
              <w:t>A</w:t>
            </w:r>
          </w:p>
        </w:tc>
        <w:tc>
          <w:tcPr>
            <w:tcW w:w="3674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Культура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12892,9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15,3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99,9</w:t>
            </w:r>
          </w:p>
        </w:tc>
      </w:tr>
      <w:tr w:rsidR="00A84A8A" w:rsidRPr="00A84A8A" w:rsidTr="006F31FF">
        <w:tc>
          <w:tcPr>
            <w:tcW w:w="562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7.</w:t>
            </w:r>
          </w:p>
        </w:tc>
        <w:tc>
          <w:tcPr>
            <w:tcW w:w="567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84A8A">
              <w:rPr>
                <w:lang w:val="en-US"/>
              </w:rPr>
              <w:t>P</w:t>
            </w:r>
          </w:p>
        </w:tc>
        <w:tc>
          <w:tcPr>
            <w:tcW w:w="3674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Демография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2600,7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732,3</w:t>
            </w:r>
          </w:p>
        </w:tc>
        <w:tc>
          <w:tcPr>
            <w:tcW w:w="1601" w:type="dxa"/>
          </w:tcPr>
          <w:p w:rsidR="00A84A8A" w:rsidRPr="00A84A8A" w:rsidRDefault="00A84A8A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78,0</w:t>
            </w:r>
          </w:p>
        </w:tc>
      </w:tr>
    </w:tbl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 xml:space="preserve">Наибольший объем неисполненных бюджетных назначений в стоимостном выражении отмечен по НП «Образование»-659,1 тыс. рублей, НП «Демография»-72,3 тыс. рублей. 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>В рамках исполнения НП «Международная кооперация и экспорт»</w:t>
      </w: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A8A">
        <w:rPr>
          <w:rFonts w:ascii="Times New Roman" w:hAnsi="Times New Roman" w:cs="Times New Roman"/>
          <w:sz w:val="26"/>
          <w:szCs w:val="26"/>
        </w:rPr>
        <w:t xml:space="preserve">      </w:t>
      </w:r>
      <w:r w:rsidRPr="00A84A8A">
        <w:rPr>
          <w:rFonts w:ascii="Times New Roman" w:hAnsi="Times New Roman" w:cs="Times New Roman"/>
          <w:sz w:val="28"/>
          <w:szCs w:val="28"/>
        </w:rPr>
        <w:t xml:space="preserve">установлено неэффективное использование средств районного бюджета в размере 131,1 тыс. рублей в виде уплаты экономической санкции за не достижение результата по организации туристско-рекреационной зоны. Этот факт свидетельствует о низком качестве управления ответственных лиц </w:t>
      </w:r>
      <w:r w:rsidRPr="00A84A8A">
        <w:rPr>
          <w:rFonts w:ascii="Times New Roman" w:hAnsi="Times New Roman" w:cs="Times New Roman"/>
          <w:sz w:val="28"/>
          <w:szCs w:val="28"/>
        </w:rPr>
        <w:lastRenderedPageBreak/>
        <w:t>учреждения при достижении поставленных целей и задач и слабом контроле со стороны Учредителя.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муниципальных программ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 бюджете на 2020 год предусматривались бюджетные ассигнования на реализацию 13 муниципальных программ на общую сумму 999306,7 тыс. рублей. Расходы на реализацию муниципальных программ в 2020 году составили 983503,8 тыс. рублей или 98,7% от уточненных бюджетных назначений.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по сравнению с 2019 годом доля программных расходов  в общем объеме расходов районного бюджета сократилась на 7,3 процентных пункта и составила 83,8%.</w:t>
      </w:r>
    </w:p>
    <w:p w:rsidR="00A84A8A" w:rsidRPr="00A84A8A" w:rsidRDefault="00A84A8A" w:rsidP="00A8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муниципальных программ представлено в таблице</w:t>
      </w:r>
    </w:p>
    <w:p w:rsidR="00A84A8A" w:rsidRPr="00A84A8A" w:rsidRDefault="00A84A8A" w:rsidP="00A8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84A8A" w:rsidRPr="00A84A8A" w:rsidRDefault="00A84A8A" w:rsidP="00A84A8A">
      <w:pPr>
        <w:spacing w:after="0" w:line="240" w:lineRule="auto"/>
        <w:ind w:left="7079" w:firstLine="709"/>
        <w:jc w:val="right"/>
        <w:rPr>
          <w:rFonts w:ascii="Times New Roman" w:eastAsia="Calibri" w:hAnsi="Times New Roman" w:cs="Times New Roman"/>
        </w:rPr>
      </w:pPr>
      <w:r w:rsidRPr="00A84A8A">
        <w:rPr>
          <w:rFonts w:ascii="Times New Roman" w:eastAsia="Calibri" w:hAnsi="Times New Roman" w:cs="Times New Roman"/>
        </w:rPr>
        <w:t xml:space="preserve">(тыс.рублей) </w:t>
      </w:r>
    </w:p>
    <w:tbl>
      <w:tblPr>
        <w:tblW w:w="8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1"/>
        <w:gridCol w:w="1350"/>
        <w:gridCol w:w="1350"/>
        <w:gridCol w:w="2205"/>
      </w:tblGrid>
      <w:tr w:rsidR="00A84A8A" w:rsidRPr="00A84A8A" w:rsidTr="006F31FF">
        <w:trPr>
          <w:trHeight w:val="2607"/>
          <w:tblHeader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муниципальной программы </w:t>
            </w:r>
          </w:p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Бюджет 2020г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Отчет 2020г.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 xml:space="preserve">% исполнения  </w:t>
            </w:r>
          </w:p>
        </w:tc>
      </w:tr>
      <w:tr w:rsidR="00A84A8A" w:rsidRPr="00A84A8A" w:rsidTr="006F31FF">
        <w:trPr>
          <w:trHeight w:val="57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«Развитие образования Балахтинского района»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599164,0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588923,1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4A8A" w:rsidRPr="00A84A8A" w:rsidTr="006F31FF">
        <w:trPr>
          <w:trHeight w:val="43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«Развитие культуры»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144020,9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143324,1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A84A8A" w:rsidRPr="00A84A8A" w:rsidTr="006F31FF">
        <w:trPr>
          <w:trHeight w:val="102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«Развитие физической культуры, спорта и туризма в Балахтинском районе»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36306,3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35525,0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A84A8A" w:rsidRPr="00A84A8A" w:rsidTr="006F31FF">
        <w:trPr>
          <w:trHeight w:val="51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«Молодежь Балахтинского района в ХХ! веке»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7615,5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7615,5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84A8A" w:rsidRPr="00A84A8A" w:rsidTr="006F31FF">
        <w:trPr>
          <w:trHeight w:val="77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в Балахтинском районе»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4801,1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4689,5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A84A8A" w:rsidRPr="00A84A8A" w:rsidTr="006F31FF">
        <w:trPr>
          <w:trHeight w:val="61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 xml:space="preserve">«Управление муниципальной собственностью Балахтинского района»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2337,8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2323,2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A84A8A" w:rsidRPr="00A84A8A" w:rsidTr="006F31FF">
        <w:trPr>
          <w:trHeight w:val="108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 xml:space="preserve">«Реформирование и модернизация  жилищно-коммунального хозяйства и повышение энергетической эффективности»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27791,1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27134,8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A84A8A" w:rsidRPr="00A84A8A" w:rsidTr="006F31FF">
        <w:trPr>
          <w:trHeight w:val="108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«Поддержка транспортной отрасли Балахтинского района»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42277,9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42277,8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84A8A" w:rsidRPr="00A84A8A" w:rsidTr="006F31FF">
        <w:trPr>
          <w:trHeight w:val="86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 xml:space="preserve">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84A8A" w:rsidRPr="00A84A8A" w:rsidTr="006F31FF">
        <w:trPr>
          <w:trHeight w:val="112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14048,7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14031,4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A84A8A" w:rsidRPr="00A84A8A" w:rsidTr="006F31FF">
        <w:trPr>
          <w:trHeight w:val="55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«Управление муниципальными финансами»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116738,2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116693,7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A84A8A" w:rsidRPr="00A84A8A" w:rsidTr="006F31FF">
        <w:trPr>
          <w:trHeight w:val="77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«Профилактика правонарушений . терроризма и экстремизма на территории Балахтинского района»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899,5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660,0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73,4</w:t>
            </w:r>
          </w:p>
        </w:tc>
      </w:tr>
      <w:tr w:rsidR="00A84A8A" w:rsidRPr="00A84A8A" w:rsidTr="006F31FF">
        <w:trPr>
          <w:trHeight w:val="55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«Вместе»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293,2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293,2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84A8A" w:rsidRPr="00A84A8A" w:rsidTr="006F31FF">
        <w:trPr>
          <w:trHeight w:val="30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996306,7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983503,8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98,7</w:t>
            </w:r>
          </w:p>
        </w:tc>
      </w:tr>
      <w:tr w:rsidR="00A84A8A" w:rsidRPr="00A84A8A" w:rsidTr="006F31FF">
        <w:trPr>
          <w:trHeight w:val="30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расходы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215614,1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190305,4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88,3</w:t>
            </w:r>
          </w:p>
        </w:tc>
      </w:tr>
      <w:tr w:rsidR="00A84A8A" w:rsidRPr="00A84A8A" w:rsidTr="006F31FF">
        <w:trPr>
          <w:trHeight w:val="30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Доля программных расходов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82,2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bCs/>
                <w:lang w:eastAsia="ru-RU"/>
              </w:rPr>
              <w:t>83,8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A84A8A" w:rsidRPr="00A84A8A" w:rsidRDefault="00A84A8A" w:rsidP="00A84A8A">
      <w:pPr>
        <w:tabs>
          <w:tab w:val="left" w:pos="6300"/>
        </w:tabs>
        <w:spacing w:after="0" w:line="240" w:lineRule="auto"/>
        <w:ind w:right="256"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84A8A" w:rsidRPr="00A84A8A" w:rsidRDefault="00A84A8A" w:rsidP="00A84A8A">
      <w:pPr>
        <w:tabs>
          <w:tab w:val="left" w:pos="6300"/>
        </w:tabs>
        <w:spacing w:after="0" w:line="240" w:lineRule="auto"/>
        <w:ind w:right="256"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Анализируя, данные таблицы отмечается высокий процент выполнения по всем муниципальным программам (от 97,7% до 100,0%), за исключением муниципальной программы </w:t>
      </w: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правонарушений, терроризма и экстремизма на территории  Балахтинского района»-73,4%.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 расходы составили 190305,4 тыс. рублей или 88,3% от уточненных бюджетных назначений.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по сравнению с 2019 годом доля непрограммных расходов в общем объеме расходов районного бюджета увеличилась на 7,3 процентных пункта и составила 16,2%.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неисполненных непрограммных расходов составляет: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субсидия на капитальный ремонт автомобильных дорог за средств дорожного фонда Красноярского края -10796,8 тыс. рублей;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бюджетам поселений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-1602,0 тыс. рублей.</w:t>
      </w:r>
    </w:p>
    <w:p w:rsidR="00A84A8A" w:rsidRPr="00A84A8A" w:rsidRDefault="00A84A8A" w:rsidP="00A84A8A">
      <w:pPr>
        <w:spacing w:line="23" w:lineRule="atLeast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A84A8A">
        <w:rPr>
          <w:rFonts w:ascii="Times New Roman" w:eastAsia="Calibri" w:hAnsi="Times New Roman" w:cs="Times New Roman"/>
          <w:sz w:val="28"/>
        </w:rPr>
        <w:lastRenderedPageBreak/>
        <w:t>Сведения об исполнении расходов по видам расходов представлены в следующей таблице.</w:t>
      </w:r>
      <w:r w:rsidRPr="00A84A8A">
        <w:rPr>
          <w:rFonts w:ascii="Times New Roman" w:eastAsia="Calibri" w:hAnsi="Times New Roman" w:cs="Times New Roman"/>
          <w:sz w:val="28"/>
        </w:rPr>
        <w:tab/>
      </w:r>
    </w:p>
    <w:p w:rsidR="00A84A8A" w:rsidRPr="00A84A8A" w:rsidRDefault="00A84A8A" w:rsidP="00A84A8A">
      <w:pPr>
        <w:widowControl w:val="0"/>
        <w:tabs>
          <w:tab w:val="left" w:pos="709"/>
        </w:tabs>
        <w:spacing w:line="276" w:lineRule="auto"/>
        <w:ind w:firstLine="709"/>
        <w:jc w:val="right"/>
        <w:rPr>
          <w:color w:val="000000"/>
          <w:sz w:val="28"/>
          <w:szCs w:val="28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681"/>
        <w:gridCol w:w="1351"/>
        <w:gridCol w:w="1276"/>
        <w:gridCol w:w="1185"/>
        <w:gridCol w:w="1497"/>
      </w:tblGrid>
      <w:tr w:rsidR="00A84A8A" w:rsidRPr="00A84A8A" w:rsidTr="006F31FF">
        <w:trPr>
          <w:trHeight w:val="1519"/>
        </w:trPr>
        <w:tc>
          <w:tcPr>
            <w:tcW w:w="3917" w:type="dxa"/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A8A">
              <w:rPr>
                <w:rFonts w:ascii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A8A">
              <w:rPr>
                <w:rFonts w:ascii="Times New Roman" w:hAnsi="Times New Roman" w:cs="Times New Roman"/>
                <w:b/>
                <w:color w:val="000000"/>
              </w:rPr>
              <w:t>КВР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A8A">
              <w:rPr>
                <w:rFonts w:ascii="Times New Roman" w:hAnsi="Times New Roman" w:cs="Times New Roman"/>
                <w:b/>
                <w:bCs/>
              </w:rPr>
              <w:t>Уточненные бюджетные ассигнования по бюджетной росписи         (тыс. руб.)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84A8A" w:rsidRPr="00A84A8A" w:rsidRDefault="00A84A8A" w:rsidP="00A84A8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A8A">
              <w:rPr>
                <w:rFonts w:ascii="Times New Roman" w:hAnsi="Times New Roman" w:cs="Times New Roman"/>
                <w:b/>
                <w:bCs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A8A">
              <w:rPr>
                <w:rFonts w:ascii="Times New Roman" w:hAnsi="Times New Roman" w:cs="Times New Roman"/>
                <w:b/>
                <w:color w:val="000000"/>
              </w:rPr>
              <w:t>Испол. в (%)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A8A">
              <w:rPr>
                <w:rFonts w:ascii="Times New Roman" w:hAnsi="Times New Roman" w:cs="Times New Roman"/>
                <w:b/>
                <w:color w:val="000000"/>
              </w:rPr>
              <w:t>Структура,</w:t>
            </w:r>
          </w:p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A8A">
              <w:rPr>
                <w:rFonts w:ascii="Times New Roman" w:hAnsi="Times New Roman" w:cs="Times New Roman"/>
                <w:b/>
                <w:color w:val="000000"/>
              </w:rPr>
              <w:t xml:space="preserve">% </w:t>
            </w:r>
          </w:p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A8A">
              <w:rPr>
                <w:rFonts w:ascii="Times New Roman" w:hAnsi="Times New Roman" w:cs="Times New Roman"/>
                <w:b/>
                <w:color w:val="000000"/>
              </w:rPr>
              <w:t>к общему итогу</w:t>
            </w:r>
          </w:p>
        </w:tc>
      </w:tr>
      <w:tr w:rsidR="00A84A8A" w:rsidRPr="00A84A8A" w:rsidTr="006F31FF">
        <w:trPr>
          <w:trHeight w:val="435"/>
        </w:trPr>
        <w:tc>
          <w:tcPr>
            <w:tcW w:w="3917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A8A">
              <w:rPr>
                <w:rFonts w:ascii="Times New Roman" w:hAnsi="Times New Roman" w:cs="Times New Roman"/>
                <w:b/>
                <w:color w:val="000000"/>
              </w:rPr>
              <w:t xml:space="preserve">А </w:t>
            </w:r>
          </w:p>
        </w:tc>
        <w:tc>
          <w:tcPr>
            <w:tcW w:w="681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A8A">
              <w:rPr>
                <w:rFonts w:ascii="Times New Roman" w:hAnsi="Times New Roman" w:cs="Times New Roman"/>
                <w:b/>
                <w:color w:val="000000"/>
              </w:rPr>
              <w:t>Б</w:t>
            </w:r>
          </w:p>
        </w:tc>
        <w:tc>
          <w:tcPr>
            <w:tcW w:w="1351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A8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6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A8A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A8A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A8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A84A8A" w:rsidRPr="00A84A8A" w:rsidTr="006F31FF">
        <w:trPr>
          <w:trHeight w:val="983"/>
        </w:trPr>
        <w:tc>
          <w:tcPr>
            <w:tcW w:w="3917" w:type="dxa"/>
            <w:shd w:val="clear" w:color="auto" w:fill="auto"/>
          </w:tcPr>
          <w:p w:rsidR="00A84A8A" w:rsidRPr="00A84A8A" w:rsidRDefault="00A84A8A" w:rsidP="00A84A8A">
            <w:pPr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мун. органами, казенными учреж., органами управления гос. внебюдже. фондами</w:t>
            </w:r>
          </w:p>
        </w:tc>
        <w:tc>
          <w:tcPr>
            <w:tcW w:w="681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109389,9</w:t>
            </w:r>
          </w:p>
        </w:tc>
        <w:tc>
          <w:tcPr>
            <w:tcW w:w="1276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108751,9</w:t>
            </w:r>
          </w:p>
        </w:tc>
        <w:tc>
          <w:tcPr>
            <w:tcW w:w="1185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97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9,2</w:t>
            </w:r>
          </w:p>
        </w:tc>
      </w:tr>
      <w:tr w:rsidR="00A84A8A" w:rsidRPr="00A84A8A" w:rsidTr="006F31FF">
        <w:trPr>
          <w:trHeight w:val="559"/>
        </w:trPr>
        <w:tc>
          <w:tcPr>
            <w:tcW w:w="3917" w:type="dxa"/>
            <w:shd w:val="clear" w:color="auto" w:fill="auto"/>
          </w:tcPr>
          <w:p w:rsidR="00A84A8A" w:rsidRPr="00A84A8A" w:rsidRDefault="00A84A8A" w:rsidP="00A84A8A">
            <w:pPr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81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57107,6</w:t>
            </w:r>
          </w:p>
        </w:tc>
        <w:tc>
          <w:tcPr>
            <w:tcW w:w="1276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44385,9</w:t>
            </w:r>
          </w:p>
        </w:tc>
        <w:tc>
          <w:tcPr>
            <w:tcW w:w="1185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497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3,7</w:t>
            </w:r>
          </w:p>
        </w:tc>
      </w:tr>
      <w:tr w:rsidR="00A84A8A" w:rsidRPr="00A84A8A" w:rsidTr="006F31FF">
        <w:trPr>
          <w:trHeight w:val="423"/>
        </w:trPr>
        <w:tc>
          <w:tcPr>
            <w:tcW w:w="3917" w:type="dxa"/>
            <w:shd w:val="clear" w:color="auto" w:fill="auto"/>
          </w:tcPr>
          <w:p w:rsidR="00A84A8A" w:rsidRPr="00A84A8A" w:rsidRDefault="00A84A8A" w:rsidP="00A84A8A">
            <w:pPr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5436,8</w:t>
            </w:r>
          </w:p>
        </w:tc>
        <w:tc>
          <w:tcPr>
            <w:tcW w:w="1276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5280,1</w:t>
            </w:r>
          </w:p>
        </w:tc>
        <w:tc>
          <w:tcPr>
            <w:tcW w:w="1185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497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0,4</w:t>
            </w:r>
          </w:p>
        </w:tc>
      </w:tr>
      <w:tr w:rsidR="00A84A8A" w:rsidRPr="00A84A8A" w:rsidTr="006F31FF">
        <w:trPr>
          <w:trHeight w:val="967"/>
        </w:trPr>
        <w:tc>
          <w:tcPr>
            <w:tcW w:w="3917" w:type="dxa"/>
            <w:shd w:val="clear" w:color="auto" w:fill="auto"/>
          </w:tcPr>
          <w:p w:rsidR="00A84A8A" w:rsidRPr="00A84A8A" w:rsidRDefault="00A84A8A" w:rsidP="00A84A8A">
            <w:pPr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1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51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20826,9</w:t>
            </w:r>
          </w:p>
        </w:tc>
        <w:tc>
          <w:tcPr>
            <w:tcW w:w="1276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14275,6</w:t>
            </w:r>
          </w:p>
        </w:tc>
        <w:tc>
          <w:tcPr>
            <w:tcW w:w="1185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497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1,2</w:t>
            </w:r>
          </w:p>
        </w:tc>
      </w:tr>
      <w:tr w:rsidR="00A84A8A" w:rsidRPr="00A84A8A" w:rsidTr="006F31FF">
        <w:trPr>
          <w:trHeight w:val="435"/>
        </w:trPr>
        <w:tc>
          <w:tcPr>
            <w:tcW w:w="3917" w:type="dxa"/>
            <w:shd w:val="clear" w:color="auto" w:fill="auto"/>
          </w:tcPr>
          <w:p w:rsidR="00A84A8A" w:rsidRPr="00A84A8A" w:rsidRDefault="00A84A8A" w:rsidP="00A84A8A">
            <w:pPr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1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242647,3</w:t>
            </w:r>
          </w:p>
        </w:tc>
        <w:tc>
          <w:tcPr>
            <w:tcW w:w="1276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229450,4</w:t>
            </w:r>
          </w:p>
        </w:tc>
        <w:tc>
          <w:tcPr>
            <w:tcW w:w="1185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1497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19,5</w:t>
            </w:r>
          </w:p>
        </w:tc>
      </w:tr>
      <w:tr w:rsidR="00A84A8A" w:rsidRPr="00A84A8A" w:rsidTr="006F31FF">
        <w:trPr>
          <w:trHeight w:val="967"/>
        </w:trPr>
        <w:tc>
          <w:tcPr>
            <w:tcW w:w="3917" w:type="dxa"/>
            <w:shd w:val="clear" w:color="auto" w:fill="auto"/>
          </w:tcPr>
          <w:p w:rsidR="00A84A8A" w:rsidRPr="00A84A8A" w:rsidRDefault="00A84A8A" w:rsidP="00A84A8A">
            <w:pPr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714974,0</w:t>
            </w:r>
          </w:p>
        </w:tc>
        <w:tc>
          <w:tcPr>
            <w:tcW w:w="1276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710128,8</w:t>
            </w:r>
          </w:p>
        </w:tc>
        <w:tc>
          <w:tcPr>
            <w:tcW w:w="1185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497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60,5</w:t>
            </w:r>
          </w:p>
        </w:tc>
      </w:tr>
      <w:tr w:rsidR="00A84A8A" w:rsidRPr="00A84A8A" w:rsidTr="006F31FF">
        <w:trPr>
          <w:trHeight w:val="451"/>
        </w:trPr>
        <w:tc>
          <w:tcPr>
            <w:tcW w:w="3917" w:type="dxa"/>
            <w:shd w:val="clear" w:color="auto" w:fill="auto"/>
          </w:tcPr>
          <w:p w:rsidR="00A84A8A" w:rsidRPr="00A84A8A" w:rsidRDefault="00A84A8A" w:rsidP="00A84A8A">
            <w:pPr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81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51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5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97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0,00</w:t>
            </w:r>
          </w:p>
        </w:tc>
      </w:tr>
      <w:tr w:rsidR="00A84A8A" w:rsidRPr="00A84A8A" w:rsidTr="006F31FF">
        <w:trPr>
          <w:trHeight w:val="435"/>
        </w:trPr>
        <w:tc>
          <w:tcPr>
            <w:tcW w:w="3917" w:type="dxa"/>
            <w:shd w:val="clear" w:color="auto" w:fill="auto"/>
          </w:tcPr>
          <w:p w:rsidR="00A84A8A" w:rsidRPr="00A84A8A" w:rsidRDefault="00A84A8A" w:rsidP="00A84A8A">
            <w:pPr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1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61532,9</w:t>
            </w:r>
          </w:p>
        </w:tc>
        <w:tc>
          <w:tcPr>
            <w:tcW w:w="1276" w:type="dxa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61531,3</w:t>
            </w:r>
          </w:p>
        </w:tc>
        <w:tc>
          <w:tcPr>
            <w:tcW w:w="1185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97" w:type="dxa"/>
            <w:shd w:val="clear" w:color="auto" w:fill="auto"/>
          </w:tcPr>
          <w:p w:rsidR="00A84A8A" w:rsidRPr="00A84A8A" w:rsidRDefault="00A84A8A" w:rsidP="00A84A8A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4A8A">
              <w:rPr>
                <w:rFonts w:ascii="Times New Roman" w:hAnsi="Times New Roman" w:cs="Times New Roman"/>
              </w:rPr>
              <w:t>5,2</w:t>
            </w:r>
          </w:p>
        </w:tc>
      </w:tr>
      <w:tr w:rsidR="00A84A8A" w:rsidRPr="00A84A8A" w:rsidTr="006F31FF">
        <w:trPr>
          <w:trHeight w:val="419"/>
        </w:trPr>
        <w:tc>
          <w:tcPr>
            <w:tcW w:w="3917" w:type="dxa"/>
            <w:shd w:val="clear" w:color="auto" w:fill="auto"/>
            <w:vAlign w:val="center"/>
          </w:tcPr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84A8A">
              <w:rPr>
                <w:rFonts w:ascii="Times New Roman" w:hAnsi="Times New Roman" w:cs="Times New Roman"/>
                <w:b/>
              </w:rPr>
              <w:t>Общий итог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vAlign w:val="center"/>
          </w:tcPr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84A8A">
              <w:rPr>
                <w:rFonts w:ascii="Times New Roman" w:hAnsi="Times New Roman" w:cs="Times New Roman"/>
                <w:b/>
              </w:rPr>
              <w:t>1211920,8</w:t>
            </w:r>
          </w:p>
        </w:tc>
        <w:tc>
          <w:tcPr>
            <w:tcW w:w="1276" w:type="dxa"/>
            <w:vAlign w:val="center"/>
          </w:tcPr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84A8A">
              <w:rPr>
                <w:rFonts w:ascii="Times New Roman" w:hAnsi="Times New Roman" w:cs="Times New Roman"/>
                <w:b/>
              </w:rPr>
              <w:t>1173809,2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84A8A">
              <w:rPr>
                <w:rFonts w:ascii="Times New Roman" w:hAnsi="Times New Roman" w:cs="Times New Roman"/>
                <w:b/>
              </w:rPr>
              <w:t>96,9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84A8A" w:rsidRPr="00A84A8A" w:rsidRDefault="00A84A8A" w:rsidP="00A84A8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84A8A"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8A">
        <w:rPr>
          <w:rFonts w:ascii="Times New Roman" w:hAnsi="Times New Roman" w:cs="Times New Roman"/>
          <w:color w:val="000000"/>
          <w:sz w:val="28"/>
          <w:szCs w:val="28"/>
        </w:rPr>
        <w:t>Исходя из данных, представленных в таблице ,  видно, что основная доля исполненных расходов районного бюджета приходится на такие виды расходов, как:</w:t>
      </w:r>
    </w:p>
    <w:p w:rsidR="00A84A8A" w:rsidRPr="00A84A8A" w:rsidRDefault="00A84A8A" w:rsidP="00A84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color w:val="000000"/>
          <w:sz w:val="28"/>
          <w:szCs w:val="28"/>
        </w:rPr>
        <w:t xml:space="preserve">       - п</w:t>
      </w:r>
      <w:r w:rsidRPr="00A84A8A">
        <w:rPr>
          <w:rFonts w:ascii="Times New Roman" w:hAnsi="Times New Roman" w:cs="Times New Roman"/>
          <w:sz w:val="28"/>
          <w:szCs w:val="28"/>
        </w:rPr>
        <w:t>редоставление субсидий бюджетным, автономным учреждениям и иным некоммерческим организациям (вид расходов 600) -60,5% или 711303,2 тыс. рублей;</w:t>
      </w:r>
    </w:p>
    <w:p w:rsidR="00A84A8A" w:rsidRPr="00A84A8A" w:rsidRDefault="00A84A8A" w:rsidP="00A84A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8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выплаты персоналу в целях обеспечения выполнения функций муниципальными органами, казенными учреждениями (вид расходов 100) – 9,2% % или 108751,9 тыс. руб.;</w:t>
      </w:r>
    </w:p>
    <w:p w:rsidR="00A84A8A" w:rsidRPr="00A84A8A" w:rsidRDefault="00A84A8A" w:rsidP="00A84A8A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8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84A8A">
        <w:rPr>
          <w:rFonts w:ascii="Times New Roman" w:hAnsi="Times New Roman" w:cs="Times New Roman"/>
          <w:color w:val="000000"/>
        </w:rPr>
        <w:t xml:space="preserve">  </w:t>
      </w:r>
      <w:r w:rsidRPr="00A84A8A"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</w:t>
      </w:r>
      <w:r w:rsidRPr="00A84A8A">
        <w:rPr>
          <w:rFonts w:ascii="Times New Roman" w:hAnsi="Times New Roman" w:cs="Times New Roman"/>
          <w:color w:val="000000"/>
        </w:rPr>
        <w:t xml:space="preserve"> </w:t>
      </w:r>
      <w:r w:rsidRPr="00A84A8A">
        <w:rPr>
          <w:rFonts w:ascii="Times New Roman" w:hAnsi="Times New Roman" w:cs="Times New Roman"/>
          <w:color w:val="000000"/>
          <w:sz w:val="28"/>
          <w:szCs w:val="28"/>
        </w:rPr>
        <w:t xml:space="preserve">(вид расходов 500) -  19,5 %  или 229450,4 тыс. руб. </w:t>
      </w:r>
    </w:p>
    <w:p w:rsidR="00A84A8A" w:rsidRPr="00A84A8A" w:rsidRDefault="00A84A8A" w:rsidP="00A84A8A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8A">
        <w:rPr>
          <w:rFonts w:ascii="Times New Roman" w:hAnsi="Times New Roman" w:cs="Times New Roman"/>
          <w:color w:val="000000"/>
          <w:sz w:val="28"/>
          <w:szCs w:val="28"/>
        </w:rPr>
        <w:t>- иные бюджетные ассигнования (вид расходов 800) – 5,2 % или 61531,3 тыс. руб.;</w:t>
      </w:r>
    </w:p>
    <w:p w:rsidR="00A84A8A" w:rsidRPr="00A84A8A" w:rsidRDefault="00A84A8A" w:rsidP="00A84A8A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8A">
        <w:rPr>
          <w:rFonts w:ascii="Times New Roman" w:hAnsi="Times New Roman" w:cs="Times New Roman"/>
          <w:color w:val="000000"/>
          <w:sz w:val="28"/>
          <w:szCs w:val="28"/>
        </w:rPr>
        <w:t>-  закупка товаров, работ и услуг для обеспечения муниципальных нужд (вид расходов 200) -  3,7 % или 44385,9 тыс. руб.</w:t>
      </w:r>
    </w:p>
    <w:p w:rsidR="00A84A8A" w:rsidRPr="00A84A8A" w:rsidRDefault="00A84A8A" w:rsidP="00A84A8A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A8A" w:rsidRPr="00A84A8A" w:rsidRDefault="00A84A8A" w:rsidP="00A84A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Использование средств резервного фонда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4A8A" w:rsidRPr="00A84A8A" w:rsidRDefault="00A84A8A" w:rsidP="00A84A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14 Решения о бюджете на 2020 и плановый период 2021-2022годы размер резервного фонда утверждены в сумме </w:t>
      </w:r>
      <w:r w:rsidRPr="00A84A8A">
        <w:rPr>
          <w:rFonts w:ascii="Times New Roman" w:eastAsia="Times New Roman" w:hAnsi="Times New Roman" w:cs="Times New Roman"/>
          <w:sz w:val="28"/>
          <w:szCs w:val="28"/>
        </w:rPr>
        <w:t xml:space="preserve">500,0 </w:t>
      </w: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равномерно по годам, что составляет 0,05 % от общего объема утвержденных расходов районного бюджета на 2020 год и соответствует пункту 3 статьи 81 БК РФ. В результате корректировок бюджета резервный фонд уменьшен до 0 тыс. рублей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чрезвычайных ситуаций.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Дефицит (профицит) бюджета, бюджетные кредиты, 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муниципальный долг и расходы на обслуживание и погашение муниципальных долговых обязательств </w:t>
      </w:r>
    </w:p>
    <w:p w:rsidR="00A84A8A" w:rsidRPr="00A84A8A" w:rsidRDefault="00A84A8A" w:rsidP="00A8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районного бюджета  представлены в таблице :</w:t>
      </w:r>
    </w:p>
    <w:p w:rsidR="00A84A8A" w:rsidRPr="00A84A8A" w:rsidRDefault="00A84A8A" w:rsidP="00A84A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8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1927"/>
      </w:tblGrid>
      <w:tr w:rsidR="00A84A8A" w:rsidRPr="00A84A8A" w:rsidTr="006F31FF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план</w:t>
            </w:r>
          </w:p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01.01.2021</w:t>
            </w: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доходов бюджета 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928147,7</w:t>
            </w: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1174411,5</w:t>
            </w: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расходов бюджета 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929710,2</w:t>
            </w: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1173809,2</w:t>
            </w: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823204,5</w:t>
            </w: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1058392,6</w:t>
            </w: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104943,2</w:t>
            </w: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116018,9</w:t>
            </w: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доходов над расходами</w:t>
            </w:r>
          </w:p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(-дефицит) или (+профицит)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-1562,5</w:t>
            </w: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602,5</w:t>
            </w: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8800,0</w:t>
            </w: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бюджетам муниципальных районов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14500,0</w:t>
            </w: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 от других бюджетов бюджетной системы Российской Федерации бюджетам муниципальных районов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5700,0</w:t>
            </w: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1562,5</w:t>
            </w: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1562,5</w:t>
            </w: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-9430,5</w:t>
            </w: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928147,7</w:t>
            </w: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-1197648,3</w:t>
            </w: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929710,2</w:t>
            </w: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1188253,8</w:t>
            </w: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, предоставленные внутри страны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A84A8A" w:rsidRPr="00A84A8A" w:rsidTr="006F31FF">
        <w:tc>
          <w:tcPr>
            <w:tcW w:w="540" w:type="dxa"/>
          </w:tcPr>
          <w:p w:rsidR="00A84A8A" w:rsidRPr="00A84A8A" w:rsidRDefault="00A84A8A" w:rsidP="00A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A84A8A" w:rsidRPr="00A84A8A" w:rsidRDefault="00A84A8A" w:rsidP="00A8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</w:t>
            </w:r>
          </w:p>
        </w:tc>
        <w:tc>
          <w:tcPr>
            <w:tcW w:w="1980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A84A8A" w:rsidRPr="00A84A8A" w:rsidRDefault="00A84A8A" w:rsidP="00A8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</w:tbl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A8A" w:rsidRPr="00A84A8A" w:rsidRDefault="00A84A8A" w:rsidP="00A84A8A">
      <w:pPr>
        <w:spacing w:after="0" w:line="322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итогам 2020 года районный бюджет исполнен с  превышением доходной части бюджета  над расходной (профицит) в размере 602,5 тыс. рублей. </w:t>
      </w:r>
    </w:p>
    <w:p w:rsidR="00A84A8A" w:rsidRPr="00A84A8A" w:rsidRDefault="00A84A8A" w:rsidP="00A84A8A">
      <w:pPr>
        <w:spacing w:after="0" w:line="322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Остаток средств на счетах по учету средств бюджета по состоянию на 01.01.2021 года составил 13121,5 тыс. руб.</w:t>
      </w: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целевые (субвенции, субсидии, иные межбюджетные трансферты) – 9413,0 тыс. рублей, свободные остатки средств – 3708,5 тыс. рублей.</w:t>
      </w:r>
    </w:p>
    <w:p w:rsidR="00A84A8A" w:rsidRPr="00A84A8A" w:rsidRDefault="00A84A8A" w:rsidP="00A84A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образования остатков средств является:</w:t>
      </w:r>
    </w:p>
    <w:p w:rsidR="00A84A8A" w:rsidRPr="00A84A8A" w:rsidRDefault="00A84A8A" w:rsidP="00A84A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неполное освоение отдельными главными распорядителями средств, полученных из краевого бюджета в виде субвенций и субсидий, и иных межбюджетных трансфертов; </w:t>
      </w:r>
    </w:p>
    <w:p w:rsidR="00A84A8A" w:rsidRPr="00A84A8A" w:rsidRDefault="00A84A8A" w:rsidP="00A84A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экономия по результатам конкурсных процедур. 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долг муниципального района по состоянию на 01.01.2021 года составил 14500,0 тыс. руб.</w:t>
      </w:r>
      <w:r w:rsidRPr="00A84A8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бюджетный кредит, привлеченный в бюджет Балахтинского района от других бюджетов бюджетной системы Российской Федерации по договору о предоставлении бюджетного кредита от 23.12.2020 №229/12-20( со сроком гашения до 1 марта 2021года).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объема муниципального долга района к объему собственных доходов (доходы за минусом безвозмездных поступлений из других бюджетов) увеличилось с 5,9% в 2019году до 12,5% в 2020году.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обслуживание муниципального долга муниципального района в отчетном периоде составили 5,2 тыс. руб. и не превысили утвержденный Решением о бюджете предельный объем расходов на обслуживание муниципального долга. </w:t>
      </w:r>
    </w:p>
    <w:p w:rsidR="00A84A8A" w:rsidRPr="00A84A8A" w:rsidRDefault="00A84A8A" w:rsidP="00A84A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расходов на обслуживание муниципального долга в расходах районного бюджета соответствует требованиям статьи 111 БК РФ.</w:t>
      </w:r>
    </w:p>
    <w:p w:rsidR="00A84A8A" w:rsidRPr="00A84A8A" w:rsidRDefault="00A84A8A" w:rsidP="00A84A8A">
      <w:pPr>
        <w:keepNext/>
        <w:shd w:val="clear" w:color="auto" w:fill="FFFFFF"/>
        <w:spacing w:after="0" w:line="240" w:lineRule="auto"/>
        <w:ind w:left="-567" w:right="-766" w:firstLine="110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A84A8A" w:rsidRPr="00A84A8A" w:rsidRDefault="00A84A8A" w:rsidP="00A84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4A8A" w:rsidRPr="00A84A8A" w:rsidRDefault="00A84A8A" w:rsidP="00A84A8A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1.Годовой отчет об исполнении районного бюджета Балахтинского муниципального района за 2020 год представлен Администрацией Балахтинского района в районный Совет депутатов с соблюдением срока, </w:t>
      </w:r>
      <w:r w:rsidRPr="00A84A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установленного статьей 264.4 Бюджетного кодекса Российской Федерации и статьей 52 Положения о бюджетном процессе в Балахтинском районе.</w:t>
      </w:r>
    </w:p>
    <w:p w:rsidR="00A84A8A" w:rsidRPr="00A84A8A" w:rsidRDefault="00A84A8A" w:rsidP="00A84A8A">
      <w:pPr>
        <w:spacing w:after="0" w:line="240" w:lineRule="atLeast"/>
        <w:contextualSpacing/>
        <w:jc w:val="both"/>
        <w:outlineLvl w:val="2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A84A8A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      По результатам проведения проверки годовой бюджетной отчетности главных распорядителей бюджетных средств </w:t>
      </w:r>
      <w:r w:rsidRPr="00A84A8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были выявлены отдельные недостатки и нарушения в составлении </w:t>
      </w:r>
      <w:r w:rsidRPr="00A84A8A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годовой бюджетной отчетности. </w:t>
      </w:r>
      <w:r w:rsidRPr="00A84A8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Фактов недостоверных отчетных данных и искажение бюджетной и бухгалтерской отчетности не установлено.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2.Показатели доходов, расходов районного бюджета соответствуют показателям представленного отчета: </w:t>
      </w:r>
    </w:p>
    <w:p w:rsidR="00A84A8A" w:rsidRPr="00A84A8A" w:rsidRDefault="00A84A8A" w:rsidP="00A84A8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-поступило доходов на сумму 1174411,5</w:t>
      </w:r>
      <w:r w:rsidRPr="00A84A8A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ниже плановых назначений на 25011,1 тыс. рублей в том числе:</w:t>
      </w:r>
    </w:p>
    <w:p w:rsidR="00A84A8A" w:rsidRPr="00A84A8A" w:rsidRDefault="00A84A8A" w:rsidP="00A84A8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налоговые доходы- 96845,7 тыс. рублей или 104,4%;</w:t>
      </w:r>
    </w:p>
    <w:p w:rsidR="00A84A8A" w:rsidRPr="00A84A8A" w:rsidRDefault="00A84A8A" w:rsidP="00A84A8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неналоговые доходы -19173,2 тыс. рублей или 83,6%;</w:t>
      </w:r>
    </w:p>
    <w:p w:rsidR="00A84A8A" w:rsidRPr="00A84A8A" w:rsidRDefault="00A84A8A" w:rsidP="00A84A8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1058392,6 тыс. рублей или 97,7%.</w:t>
      </w:r>
    </w:p>
    <w:p w:rsidR="00A84A8A" w:rsidRPr="00A84A8A" w:rsidRDefault="00A84A8A" w:rsidP="00A84A8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sz w:val="28"/>
          <w:szCs w:val="28"/>
          <w:lang w:eastAsia="ru-RU"/>
        </w:rPr>
        <w:t>Как и в предыдущие годы, основными доходообразующим налогом является налог на доходы физических лиц, формируемым около 71,7% собственных доходов района.</w:t>
      </w:r>
    </w:p>
    <w:p w:rsidR="00A84A8A" w:rsidRPr="00A84A8A" w:rsidRDefault="00A84A8A" w:rsidP="00A84A8A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собираемости налогов и сборов и повышение эффективности работы по взысканию задолженности являются одними из основных резервов роста доходной части районного бюджета.</w:t>
      </w:r>
    </w:p>
    <w:p w:rsidR="00A84A8A" w:rsidRPr="00A84A8A" w:rsidRDefault="00A84A8A" w:rsidP="00A84A8A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потери районного бюджета сложились в сумме 5578,4 тыс. рублей, не поступившие средства по задолженности по арендному землепользованию.</w:t>
      </w:r>
    </w:p>
    <w:p w:rsidR="00A84A8A" w:rsidRPr="00A84A8A" w:rsidRDefault="00A84A8A" w:rsidP="00A84A8A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Calibri" w:hAnsi="Times New Roman" w:cs="Times New Roman"/>
          <w:sz w:val="28"/>
          <w:szCs w:val="28"/>
          <w:lang w:eastAsia="ru-RU"/>
        </w:rPr>
        <w:t>- расходы составили 1173809,2 тыс. рублей (96,9%).</w:t>
      </w:r>
    </w:p>
    <w:p w:rsidR="00A84A8A" w:rsidRPr="00A84A8A" w:rsidRDefault="00A84A8A" w:rsidP="00A84A8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2019 годом расходы бюджета увеличились на 104330,8 тыс. рублей или на 9,8%.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84A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Основными причинами неисполнения расходной части бюджета явилось отражение экономии использования бюджетных средств, в результате проведения конкурсных процедур, длительностью проведения конкурсных процедур и использование бюджетных средств по фактической потребности, поступление средств субсидии на капитальный ремонт автомобильных дорог в последних числах декабря, неиспользование средств субвенции </w:t>
      </w:r>
      <w:r w:rsidRPr="00A84A8A">
        <w:rPr>
          <w:rFonts w:ascii="Times New Roman" w:hAnsi="Times New Roman" w:cs="Times New Roman"/>
          <w:sz w:val="28"/>
          <w:szCs w:val="28"/>
        </w:rPr>
        <w:t>на обеспечение жилыми помещениями детей сирот и детей, оставшихся без попечения родителей, лиц из числа детей сирот и детей, оставшихся без попечения родителей</w:t>
      </w:r>
      <w:r w:rsidRPr="00A84A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84A8A" w:rsidRPr="00A84A8A" w:rsidRDefault="00A84A8A" w:rsidP="00A84A8A">
      <w:pPr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84A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На социально-культурную сферу из районного бюджета было направлено 64,4% объёма расходов районного бюджета, таким образом, структура бюджета сохранила социальную направленность. </w:t>
      </w:r>
    </w:p>
    <w:p w:rsidR="00A84A8A" w:rsidRPr="00A84A8A" w:rsidRDefault="00A84A8A" w:rsidP="00A84A8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объем неисполненных бюджетных назначений сложился по МКУ «Служба заказчика Балахтинского района»-11768,5 тыс. рублей, МКУ «УИЗИЗ» -6579,8 тыс. рублей.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t xml:space="preserve">  Расходы на реализацию 7-ми региональных проектов в 2020 году составили 38042,3 тыс. рублей или 95,7% от уточненных бюджетных назначений.</w:t>
      </w:r>
    </w:p>
    <w:p w:rsidR="00A84A8A" w:rsidRPr="00A84A8A" w:rsidRDefault="00A84A8A" w:rsidP="00A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hAnsi="Times New Roman" w:cs="Times New Roman"/>
          <w:sz w:val="28"/>
          <w:szCs w:val="28"/>
        </w:rPr>
        <w:lastRenderedPageBreak/>
        <w:t xml:space="preserve">Наибольший объем неисполненных бюджетных назначений в стоимостном выражении отмечен по НП «Образование»-659,1 тыс. рублей, НП «Демография»-72,3 тыс. рублей. 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на исполнение муниципальных программ согласно Отчету составил 983503,8 тыс. рублей. В отчетном году по сравнению с 2019 годом доля программных расходов  в общем объеме расходов районного бюджета сократилась на 7,3 процентных пункта и составила 83,8%.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 низкий процент исполнения (73,4%) по муниципальной программе «Профилактика правонарушений, терроризма и экстремизма на территории  Балахтинского района».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 расходы составили 190305,4 тыс. рублей или 88,3% от уточненных бюджетных назначений.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по сравнению с 2019 годом доля непрограммных расходов в общем объеме расходов районного бюджета увеличилась на 7,3 процентных пункта и составила 16,2%</w:t>
      </w:r>
    </w:p>
    <w:p w:rsidR="00A84A8A" w:rsidRPr="00A84A8A" w:rsidRDefault="00A84A8A" w:rsidP="00A84A8A">
      <w:p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84A8A">
        <w:rPr>
          <w:rFonts w:ascii="Times New Roman" w:hAnsi="Times New Roman" w:cs="Times New Roman"/>
          <w:sz w:val="28"/>
          <w:szCs w:val="28"/>
        </w:rPr>
        <w:t xml:space="preserve">В нарушение ст. 34 Бюджетного кодекса Российской Федерации не соблюден принцип результативности и эффективности  использования средств районного бюджета при исполнении бюджета за 2020 год,  направленных на приобретение   неиспользуемого автотранспорта в размере 6550,0 тыс. рублей, а также на уплату экономической санкции  за не достижение результата по организации туристско-рекреационной зоны в сумме 131,1 тыс. рублей. </w:t>
      </w:r>
    </w:p>
    <w:p w:rsidR="00A84A8A" w:rsidRPr="00A84A8A" w:rsidRDefault="00A84A8A" w:rsidP="00A84A8A">
      <w:pPr>
        <w:suppressAutoHyphens/>
        <w:spacing w:before="28"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84A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Средства резервного фонда, не использовались по причине отсутствия чрезвычайных ситуаций.</w:t>
      </w:r>
    </w:p>
    <w:p w:rsidR="00A84A8A" w:rsidRPr="00A84A8A" w:rsidRDefault="00A84A8A" w:rsidP="00A84A8A">
      <w:pPr>
        <w:suppressAutoHyphens/>
        <w:spacing w:before="28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4A8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Бюджет исполнен с превышением доходной части  над расходной частью бюджета (профицит) в размере 602,5  тыс. рублей</w:t>
      </w:r>
      <w:r w:rsidRPr="00A84A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3. Кредиторская задолженность на конец года сложилась в сумме 10484,9 тыс. рублей без учета бюджетного кредита и расчетов по налоговым доходам, в сравнении с прошлым периодом кредиторская задолженность увеличилась  более чем в 10 раз  (на конец прошлого периода кредиторская задолженность составляла-953,2 тыс. рублей) .</w:t>
      </w:r>
    </w:p>
    <w:p w:rsidR="00A84A8A" w:rsidRPr="00A84A8A" w:rsidRDefault="00A84A8A" w:rsidP="00A84A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состоянию на 01.01.2020 муниципальный долг составил 14500,0 тыс. рублей, что выше прошлогоднего показателя на 8800,0 тыс. рублей.</w:t>
      </w:r>
    </w:p>
    <w:p w:rsidR="00A84A8A" w:rsidRPr="00A84A8A" w:rsidRDefault="00A84A8A" w:rsidP="00A84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Расходы на обслуживание муниципального долга в 2020 году составили 5,2 тыс. рублей, что соответствует требованиям статьи 111 БК РФ. </w:t>
      </w:r>
    </w:p>
    <w:p w:rsidR="00A84A8A" w:rsidRPr="00A84A8A" w:rsidRDefault="00A84A8A" w:rsidP="00A84A8A">
      <w:p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8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Остаток средств на счетах по учету средств бюджета по состоянию на 01.01.2021 года составил 13121,5 тыс. руб.</w:t>
      </w: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целевые (субвенции, субсидии, иные межбюджетные трансферты) – 9413,0 тыс. рублей, свободные остатки средств – 3708,5 тыс. рублей.</w:t>
      </w:r>
    </w:p>
    <w:p w:rsidR="00A84A8A" w:rsidRPr="00A84A8A" w:rsidRDefault="00A84A8A" w:rsidP="00A84A8A">
      <w:pPr>
        <w:spacing w:after="0" w:line="322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196977964"/>
      <w:bookmarkStart w:id="6" w:name="_Toc418160566"/>
      <w:bookmarkStart w:id="7" w:name="_Toc418161372"/>
      <w:bookmarkStart w:id="8" w:name="_Toc418162021"/>
      <w:r w:rsidRPr="00A8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  <w:bookmarkEnd w:id="5"/>
      <w:bookmarkEnd w:id="6"/>
      <w:bookmarkEnd w:id="7"/>
      <w:bookmarkEnd w:id="8"/>
    </w:p>
    <w:p w:rsidR="00A84A8A" w:rsidRPr="00A84A8A" w:rsidRDefault="00A84A8A" w:rsidP="00A84A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Администрации Балахтинского района </w:t>
      </w:r>
    </w:p>
    <w:p w:rsidR="00A84A8A" w:rsidRPr="00A84A8A" w:rsidRDefault="00A84A8A" w:rsidP="00A8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недопущению неэффективного использования средств районного бюджета</w:t>
      </w:r>
    </w:p>
    <w:p w:rsidR="00A84A8A" w:rsidRPr="00A84A8A" w:rsidRDefault="00A84A8A" w:rsidP="00A8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УИЗИЗ</w:t>
      </w:r>
    </w:p>
    <w:p w:rsidR="00A84A8A" w:rsidRPr="00A84A8A" w:rsidRDefault="00A84A8A" w:rsidP="00A8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A8A" w:rsidRPr="00A84A8A" w:rsidRDefault="00A84A8A" w:rsidP="00A84A8A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своевременному взысканию недоимки по неналоговым доходам</w:t>
      </w:r>
    </w:p>
    <w:p w:rsidR="00A84A8A" w:rsidRPr="00A84A8A" w:rsidRDefault="00A84A8A" w:rsidP="00A84A8A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A8A" w:rsidRPr="00A84A8A" w:rsidRDefault="00A84A8A" w:rsidP="00A84A8A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Главным администраторам бюджетных средств</w:t>
      </w:r>
    </w:p>
    <w:p w:rsidR="00A84A8A" w:rsidRPr="00A84A8A" w:rsidRDefault="00A84A8A" w:rsidP="00A84A8A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A8A" w:rsidRPr="00A84A8A" w:rsidRDefault="00A84A8A" w:rsidP="00A84A8A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устранению нарушений и недостатков при составлении годовой бюджетной отчетности </w:t>
      </w:r>
    </w:p>
    <w:p w:rsidR="00A84A8A" w:rsidRPr="00A84A8A" w:rsidRDefault="00A84A8A" w:rsidP="00A84A8A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Балахтинскому районному Совету депутатов</w:t>
      </w:r>
    </w:p>
    <w:p w:rsidR="00A84A8A" w:rsidRPr="00A84A8A" w:rsidRDefault="00A84A8A" w:rsidP="00A84A8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A8A" w:rsidRPr="00A84A8A" w:rsidRDefault="00A84A8A" w:rsidP="00A8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заключение по результатам внешней проверки отчета об исполнения бюджета за 2020 год и рекомендовать к утверждению.</w:t>
      </w:r>
    </w:p>
    <w:p w:rsidR="00A84A8A" w:rsidRPr="00A84A8A" w:rsidRDefault="00A84A8A" w:rsidP="00A8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8A" w:rsidRPr="00A84A8A" w:rsidRDefault="00A84A8A" w:rsidP="00A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Контрольно-счетного органа                                 Г.К.Хиревич</w:t>
      </w:r>
    </w:p>
    <w:p w:rsidR="00A84A8A" w:rsidRPr="00A84A8A" w:rsidRDefault="00A84A8A" w:rsidP="00A84A8A"/>
    <w:p w:rsidR="00B75446" w:rsidRDefault="00B75446"/>
    <w:sectPr w:rsidR="00B75446" w:rsidSect="00841CCF">
      <w:headerReference w:type="even" r:id="rId8"/>
      <w:pgSz w:w="11906" w:h="16838"/>
      <w:pgMar w:top="899" w:right="850" w:bottom="12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26" w:rsidRDefault="00A84A8A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71D"/>
    <w:multiLevelType w:val="hybridMultilevel"/>
    <w:tmpl w:val="8640B8E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402E"/>
    <w:multiLevelType w:val="singleLevel"/>
    <w:tmpl w:val="DDCA1FF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 w15:restartNumberingAfterBreak="0">
    <w:nsid w:val="0E7607CF"/>
    <w:multiLevelType w:val="hybridMultilevel"/>
    <w:tmpl w:val="AA7E177E"/>
    <w:lvl w:ilvl="0" w:tplc="AE7E9E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8A74DB"/>
    <w:multiLevelType w:val="hybridMultilevel"/>
    <w:tmpl w:val="9C4C95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AE5011"/>
    <w:multiLevelType w:val="hybridMultilevel"/>
    <w:tmpl w:val="E5BE6356"/>
    <w:lvl w:ilvl="0" w:tplc="637C174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61C4370"/>
    <w:multiLevelType w:val="hybridMultilevel"/>
    <w:tmpl w:val="1BE225F6"/>
    <w:lvl w:ilvl="0" w:tplc="48C65902">
      <w:start w:val="1"/>
      <w:numFmt w:val="decimal"/>
      <w:lvlText w:val="%1."/>
      <w:lvlJc w:val="left"/>
      <w:pPr>
        <w:ind w:left="7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  <w:rPr>
        <w:rFonts w:cs="Times New Roman"/>
      </w:rPr>
    </w:lvl>
  </w:abstractNum>
  <w:abstractNum w:abstractNumId="6" w15:restartNumberingAfterBreak="0">
    <w:nsid w:val="5F7309F3"/>
    <w:multiLevelType w:val="hybridMultilevel"/>
    <w:tmpl w:val="297AA320"/>
    <w:lvl w:ilvl="0" w:tplc="3D2A062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AA211EA"/>
    <w:multiLevelType w:val="hybridMultilevel"/>
    <w:tmpl w:val="64D4AFAC"/>
    <w:lvl w:ilvl="0" w:tplc="4BA0A6A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4CE501A"/>
    <w:multiLevelType w:val="hybridMultilevel"/>
    <w:tmpl w:val="FD1A6FDA"/>
    <w:lvl w:ilvl="0" w:tplc="3CC6E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C0"/>
    <w:rsid w:val="007259C0"/>
    <w:rsid w:val="00A84A8A"/>
    <w:rsid w:val="00B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A39E8-4485-4102-816B-92261DFE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4A8A"/>
    <w:pPr>
      <w:keepNext/>
      <w:spacing w:after="0" w:line="240" w:lineRule="auto"/>
      <w:ind w:left="-567" w:right="-766"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A8A"/>
    <w:pPr>
      <w:keepNext/>
      <w:spacing w:after="0" w:line="240" w:lineRule="auto"/>
      <w:ind w:left="-284" w:right="-1192"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A8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A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A84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84A8A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A84A8A"/>
  </w:style>
  <w:style w:type="paragraph" w:customStyle="1" w:styleId="Style7">
    <w:name w:val="Style7"/>
    <w:basedOn w:val="a"/>
    <w:rsid w:val="00A84A8A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84A8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A84A8A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84A8A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A84A8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A84A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84A8A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84A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84A8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8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A84A8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84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84A8A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84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A84A8A"/>
    <w:rPr>
      <w:rFonts w:ascii="Book Antiqua" w:hAnsi="Book Antiqua" w:cs="Book Antiqua"/>
      <w:b/>
      <w:bCs/>
      <w:sz w:val="20"/>
      <w:szCs w:val="20"/>
    </w:rPr>
  </w:style>
  <w:style w:type="paragraph" w:styleId="a6">
    <w:name w:val="header"/>
    <w:basedOn w:val="a"/>
    <w:link w:val="a7"/>
    <w:rsid w:val="00A84A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84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A84A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A84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84A8A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84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84A8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84A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84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84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84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A84A8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A84A8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A84A8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A84A8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A84A8A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84A8A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semiHidden/>
    <w:rsid w:val="00A84A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A84A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c">
    <w:name w:val="Стиль"/>
    <w:rsid w:val="00A84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A84A8A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A84A8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84A8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84A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4A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A84A8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A84A8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A84A8A"/>
    <w:rPr>
      <w:rFonts w:cs="Times New Roman"/>
      <w:vertAlign w:val="superscript"/>
    </w:rPr>
  </w:style>
  <w:style w:type="paragraph" w:customStyle="1" w:styleId="ConsPlusNonformat">
    <w:name w:val="ConsPlusNonformat"/>
    <w:rsid w:val="00A84A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Основной текст_"/>
    <w:link w:val="13"/>
    <w:rsid w:val="00A84A8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A84A8A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A84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84A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84A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84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84A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A84A8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f3">
    <w:name w:val="Normal (Web)"/>
    <w:basedOn w:val="a"/>
    <w:rsid w:val="00A84A8A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f4">
    <w:name w:val="Strong"/>
    <w:qFormat/>
    <w:rsid w:val="00A84A8A"/>
    <w:rPr>
      <w:b/>
      <w:bCs/>
    </w:rPr>
  </w:style>
  <w:style w:type="paragraph" w:styleId="af5">
    <w:name w:val="caption"/>
    <w:basedOn w:val="a"/>
    <w:next w:val="a"/>
    <w:qFormat/>
    <w:rsid w:val="00A84A8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 Spacing"/>
    <w:qFormat/>
    <w:rsid w:val="00A84A8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7">
    <w:name w:val="List Paragraph"/>
    <w:basedOn w:val="a"/>
    <w:link w:val="af8"/>
    <w:uiPriority w:val="34"/>
    <w:qFormat/>
    <w:rsid w:val="00A84A8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extbody">
    <w:name w:val="Text body"/>
    <w:basedOn w:val="a"/>
    <w:rsid w:val="00A84A8A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f8">
    <w:name w:val="Абзац списка Знак"/>
    <w:link w:val="af7"/>
    <w:uiPriority w:val="34"/>
    <w:locked/>
    <w:rsid w:val="00A84A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Налоговые доходы районного бюджета</a:t>
            </a:r>
          </a:p>
        </c:rich>
      </c:tx>
      <c:layout>
        <c:manualLayout>
          <c:xMode val="edge"/>
          <c:yMode val="edge"/>
          <c:x val="0.2201793525809273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</c:v>
                </c:pt>
                <c:pt idx="1">
                  <c:v>Налог на прибыль организаций</c:v>
                </c:pt>
                <c:pt idx="2">
                  <c:v>Налоги на совокупный доход</c:v>
                </c:pt>
                <c:pt idx="3">
                  <c:v>Государственная пошлина </c:v>
                </c:pt>
                <c:pt idx="4">
                  <c:v>Задолженность по отмененным налогам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59149.4</c:v>
                </c:pt>
                <c:pt idx="1">
                  <c:v>3851</c:v>
                </c:pt>
                <c:pt idx="2">
                  <c:v>8841.6</c:v>
                </c:pt>
                <c:pt idx="3">
                  <c:v>2588.1999999999998</c:v>
                </c:pt>
                <c:pt idx="4">
                  <c:v>14.1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31-4418-9D16-C9A839D6CD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</c:v>
                </c:pt>
                <c:pt idx="1">
                  <c:v>Налог на прибыль организаций</c:v>
                </c:pt>
                <c:pt idx="2">
                  <c:v>Налоги на совокупный доход</c:v>
                </c:pt>
                <c:pt idx="3">
                  <c:v>Государственная пошлина </c:v>
                </c:pt>
                <c:pt idx="4">
                  <c:v>Задолженность по отмененным налогам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69350.7</c:v>
                </c:pt>
                <c:pt idx="1">
                  <c:v>11069.7</c:v>
                </c:pt>
                <c:pt idx="2">
                  <c:v>1401.1</c:v>
                </c:pt>
                <c:pt idx="3">
                  <c:v>2401.1</c:v>
                </c:pt>
                <c:pt idx="4">
                  <c:v>14.1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31-4418-9D16-C9A839D6CD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</c:v>
                </c:pt>
                <c:pt idx="1">
                  <c:v>Налог на прибыль организаций</c:v>
                </c:pt>
                <c:pt idx="2">
                  <c:v>Налоги на совокупный доход</c:v>
                </c:pt>
                <c:pt idx="3">
                  <c:v>Государственная пошлина </c:v>
                </c:pt>
                <c:pt idx="4">
                  <c:v>Задолженность по отмененным налогам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31-4418-9D16-C9A839D6CD1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87004352"/>
        <c:axId val="387008944"/>
      </c:barChart>
      <c:catAx>
        <c:axId val="387004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008944"/>
        <c:crosses val="autoZero"/>
        <c:auto val="1"/>
        <c:lblAlgn val="ctr"/>
        <c:lblOffset val="100"/>
        <c:noMultiLvlLbl val="0"/>
      </c:catAx>
      <c:valAx>
        <c:axId val="387008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004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Безвозмездные поступления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417836.79999999999</c:v>
                </c:pt>
                <c:pt idx="1">
                  <c:v>215759.1</c:v>
                </c:pt>
                <c:pt idx="2">
                  <c:v>359949.4</c:v>
                </c:pt>
                <c:pt idx="3">
                  <c:v>65924.100000000006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4A-4F43-8636-8D7FE39120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2019год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216072</c:v>
                </c:pt>
                <c:pt idx="1">
                  <c:v>304703.5</c:v>
                </c:pt>
                <c:pt idx="2">
                  <c:v>427653.4</c:v>
                </c:pt>
                <c:pt idx="3">
                  <c:v>47735.199999999997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4A-4F43-8636-8D7FE39120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F4A-4F43-8636-8D7FE391207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86380512"/>
        <c:axId val="386379856"/>
      </c:barChart>
      <c:catAx>
        <c:axId val="386380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379856"/>
        <c:crosses val="autoZero"/>
        <c:auto val="1"/>
        <c:lblAlgn val="ctr"/>
        <c:lblOffset val="100"/>
        <c:noMultiLvlLbl val="0"/>
      </c:catAx>
      <c:valAx>
        <c:axId val="3863798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638051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498632983377078"/>
          <c:y val="8.7658730158730172E-2"/>
          <c:w val="0.46964329979585884"/>
          <c:h val="0.669986564179477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Безопасные и качественные автомобильные дороги</c:v>
                </c:pt>
                <c:pt idx="1">
                  <c:v>Цифровая экономика</c:v>
                </c:pt>
                <c:pt idx="2">
                  <c:v>Международная кооперация и экспорт</c:v>
                </c:pt>
                <c:pt idx="3">
                  <c:v>Жилье и городская среда </c:v>
                </c:pt>
                <c:pt idx="4">
                  <c:v>Образование </c:v>
                </c:pt>
                <c:pt idx="5">
                  <c:v>Культура </c:v>
                </c:pt>
                <c:pt idx="6">
                  <c:v>Демография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1471.7</c:v>
                </c:pt>
                <c:pt idx="1">
                  <c:v>3968.3</c:v>
                </c:pt>
                <c:pt idx="2">
                  <c:v>1353.6</c:v>
                </c:pt>
                <c:pt idx="3">
                  <c:v>10281.6</c:v>
                </c:pt>
                <c:pt idx="4">
                  <c:v>5473.5</c:v>
                </c:pt>
                <c:pt idx="5">
                  <c:v>12892.9</c:v>
                </c:pt>
                <c:pt idx="6">
                  <c:v>2600.6999999999998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4F-4CF3-9E37-4BF3A121E7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Безопасные и качественные автомобильные дороги</c:v>
                </c:pt>
                <c:pt idx="1">
                  <c:v>Цифровая экономика</c:v>
                </c:pt>
                <c:pt idx="2">
                  <c:v>Международная кооперация и экспорт</c:v>
                </c:pt>
                <c:pt idx="3">
                  <c:v>Жилье и городская среда </c:v>
                </c:pt>
                <c:pt idx="4">
                  <c:v>Образование </c:v>
                </c:pt>
                <c:pt idx="5">
                  <c:v>Культура </c:v>
                </c:pt>
                <c:pt idx="6">
                  <c:v>Демография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294F-4CF3-9E37-4BF3A121E78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Безопасные и качественные автомобильные дороги</c:v>
                </c:pt>
                <c:pt idx="1">
                  <c:v>Цифровая экономика</c:v>
                </c:pt>
                <c:pt idx="2">
                  <c:v>Международная кооперация и экспорт</c:v>
                </c:pt>
                <c:pt idx="3">
                  <c:v>Жилье и городская среда </c:v>
                </c:pt>
                <c:pt idx="4">
                  <c:v>Образование </c:v>
                </c:pt>
                <c:pt idx="5">
                  <c:v>Культура </c:v>
                </c:pt>
                <c:pt idx="6">
                  <c:v>Демография 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294F-4CF3-9E37-4BF3A121E7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0201056"/>
        <c:axId val="340201384"/>
      </c:barChart>
      <c:catAx>
        <c:axId val="340201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201384"/>
        <c:crosses val="autoZero"/>
        <c:auto val="1"/>
        <c:lblAlgn val="ctr"/>
        <c:lblOffset val="100"/>
        <c:noMultiLvlLbl val="0"/>
      </c:catAx>
      <c:valAx>
        <c:axId val="3402013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0201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6924</Words>
  <Characters>39472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2021-04-05T01:21:00Z</dcterms:created>
  <dcterms:modified xsi:type="dcterms:W3CDTF">2021-04-05T01:21:00Z</dcterms:modified>
</cp:coreProperties>
</file>