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3C" w:rsidRPr="0018763C" w:rsidRDefault="0018763C" w:rsidP="00187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763C" w:rsidRPr="0018763C" w:rsidRDefault="0018763C" w:rsidP="001876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:rsidR="0018763C" w:rsidRPr="0018763C" w:rsidRDefault="0018763C" w:rsidP="001876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«Об исполнении районного бюджета в январе-июне 2021года»</w:t>
      </w:r>
    </w:p>
    <w:p w:rsidR="0018763C" w:rsidRDefault="0018763C" w:rsidP="001876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(Рассмотрено на заседании рабочей комиссии районного Совета депутатов 26.08.2021г)</w:t>
      </w:r>
    </w:p>
    <w:p w:rsidR="0018763C" w:rsidRPr="0018763C" w:rsidRDefault="0018763C" w:rsidP="001876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8763C" w:rsidRDefault="0018763C" w:rsidP="0018763C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23 августа </w:t>
      </w:r>
      <w:r w:rsidRPr="0018763C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2021 г.                                      </w:t>
      </w:r>
      <w:proofErr w:type="spellStart"/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proofErr w:type="spellEnd"/>
      <w:r w:rsidRPr="0018763C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№ 01-07</w:t>
      </w:r>
    </w:p>
    <w:p w:rsidR="0018763C" w:rsidRPr="0018763C" w:rsidRDefault="0018763C" w:rsidP="0018763C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18763C" w:rsidRPr="0018763C" w:rsidRDefault="0018763C" w:rsidP="001876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Аналитическая </w:t>
      </w:r>
      <w:proofErr w:type="gramStart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записка  «</w:t>
      </w:r>
      <w:proofErr w:type="gramEnd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 исполнении районного бюджета в январе –июне 2021 года» подготовлена на основании плана работы контрольно-счетного органа на 2021 год и в соответствии с полномочиями Контрольно-счетного органа </w:t>
      </w:r>
      <w:proofErr w:type="spellStart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района.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Анализ исполнения основных характеристик районного бюджета </w:t>
      </w:r>
      <w:r w:rsidRPr="0018763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br/>
        <w:t>в 1-ом полугодии 2021 года.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Решением районного Совета депутатов от 23.12.2020 г. № 3-29р «О районном бюджете на 2021 год и плановый период 2022-2023 годов» (далее – Решение о бюджете) районный бюджет на 2021 год был утвержден по доходам в сумме</w:t>
      </w:r>
      <w:r w:rsidRPr="001876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1042844,2 </w:t>
      </w:r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тыс. руб., по расходам в сумме </w:t>
      </w:r>
      <w:r w:rsidRPr="0018763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1044363,5 </w:t>
      </w:r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тыс. руб. с дефицитом в сумме 1519,3 тыс. руб.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течении отчетного периода в Решение о районном бюджете изменения вносились дважды </w:t>
      </w:r>
      <w:proofErr w:type="gramStart"/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( решение</w:t>
      </w:r>
      <w:proofErr w:type="gramEnd"/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 бюджете от 24.02.2021г № 4-40р, от 31.03.2021г. № 5-51р).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процессе исполнения районного бюджета в 1-ом полугодии 2021 года Финансовым управлением Администрации </w:t>
      </w:r>
      <w:proofErr w:type="spellStart"/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2021 год в сторону увеличения, в результате чего доходы районного бюджета на 2021 год составили 1286525,9 тыс. руб., расходы – 1299533,8 тыс. руб., дефицит – 13007,9 тыс. руб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Плановые назначения в части безвозмездных поступлений уточнялись в отчетном периоде по причине поступления уведомлений «Об изменении бюджетных ассигнований на 2021 год», полученных от органов исполнительной власти Красноярского края на общую сумму 114971,6 тыс. руб. по факту поступления в бюджет.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Плановые назначения по налоговым и неналоговым доходам уточнены по прочим доходам от компенсации затрат бюджетов муниципальных районов на сумму 9725,9 тыс. рублей.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июля 2021 года, соответствуют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плановым показателям отчета об исполнении районного бюджета за 1-ое полугодие 2021 года.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Исполнение основных характеристик районного бюджета в январе-июне 2021 года характеризуется данными, приведенными в Таблице 1.</w:t>
      </w:r>
    </w:p>
    <w:p w:rsidR="0018763C" w:rsidRPr="0018763C" w:rsidRDefault="0018763C" w:rsidP="0018763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1</w:t>
      </w:r>
    </w:p>
    <w:p w:rsidR="0018763C" w:rsidRPr="0018763C" w:rsidRDefault="0018763C" w:rsidP="0018763C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6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46"/>
        <w:gridCol w:w="2268"/>
      </w:tblGrid>
      <w:tr w:rsidR="0018763C" w:rsidRPr="0018763C" w:rsidTr="000518F2">
        <w:tc>
          <w:tcPr>
            <w:tcW w:w="1560" w:type="dxa"/>
            <w:vMerge w:val="restart"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63" w:type="dxa"/>
            <w:gridSpan w:val="2"/>
            <w:tcBorders>
              <w:right w:val="single" w:sz="4" w:space="0" w:color="auto"/>
            </w:tcBorders>
          </w:tcPr>
          <w:p w:rsidR="0018763C" w:rsidRPr="0018763C" w:rsidRDefault="0018763C" w:rsidP="001876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763C" w:rsidRPr="0018763C" w:rsidRDefault="0018763C" w:rsidP="0018763C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%</w:t>
            </w:r>
          </w:p>
        </w:tc>
      </w:tr>
      <w:tr w:rsidR="0018763C" w:rsidRPr="0018763C" w:rsidTr="000518F2">
        <w:tc>
          <w:tcPr>
            <w:tcW w:w="1560" w:type="dxa"/>
            <w:vMerge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763C" w:rsidRPr="0018763C" w:rsidRDefault="0018763C" w:rsidP="0018763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18763C" w:rsidRPr="0018763C" w:rsidRDefault="0018763C" w:rsidP="0018763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 1 полугодие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763C" w:rsidRPr="0018763C" w:rsidRDefault="0018763C" w:rsidP="0018763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назн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на год</w:t>
            </w:r>
          </w:p>
        </w:tc>
      </w:tr>
      <w:tr w:rsidR="0018763C" w:rsidRPr="0018763C" w:rsidTr="000518F2">
        <w:tc>
          <w:tcPr>
            <w:tcW w:w="1560" w:type="dxa"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.:</w:t>
            </w:r>
          </w:p>
          <w:p w:rsidR="0018763C" w:rsidRPr="0018763C" w:rsidRDefault="0018763C" w:rsidP="0018763C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безвозмезд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763C" w:rsidRPr="0018763C" w:rsidRDefault="0018763C" w:rsidP="00187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1286525,9</w:t>
            </w:r>
          </w:p>
          <w:p w:rsidR="0018763C" w:rsidRPr="0018763C" w:rsidRDefault="0018763C" w:rsidP="00187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123843,4</w:t>
            </w:r>
          </w:p>
          <w:p w:rsidR="0018763C" w:rsidRPr="0018763C" w:rsidRDefault="0018763C" w:rsidP="00187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1162682,5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574660,1</w:t>
            </w:r>
          </w:p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67280,8</w:t>
            </w:r>
          </w:p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507379,3</w:t>
            </w:r>
          </w:p>
        </w:tc>
        <w:tc>
          <w:tcPr>
            <w:tcW w:w="2268" w:type="dxa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44,7</w:t>
            </w:r>
          </w:p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54,3</w:t>
            </w:r>
          </w:p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49,0</w:t>
            </w:r>
          </w:p>
        </w:tc>
      </w:tr>
      <w:tr w:rsidR="0018763C" w:rsidRPr="0018763C" w:rsidTr="000518F2">
        <w:tc>
          <w:tcPr>
            <w:tcW w:w="1560" w:type="dxa"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</w:p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763C" w:rsidRPr="0018763C" w:rsidRDefault="0018763C" w:rsidP="0018763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1299533,8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570805,2</w:t>
            </w:r>
          </w:p>
        </w:tc>
        <w:tc>
          <w:tcPr>
            <w:tcW w:w="2268" w:type="dxa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43,9</w:t>
            </w:r>
          </w:p>
        </w:tc>
      </w:tr>
      <w:tr w:rsidR="0018763C" w:rsidRPr="0018763C" w:rsidTr="000518F2">
        <w:tc>
          <w:tcPr>
            <w:tcW w:w="1560" w:type="dxa"/>
          </w:tcPr>
          <w:p w:rsidR="0018763C" w:rsidRPr="0018763C" w:rsidRDefault="0018763C" w:rsidP="0018763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Дефицит(</w:t>
            </w:r>
            <w:proofErr w:type="gram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-)/ профицит (+)</w:t>
            </w:r>
          </w:p>
          <w:p w:rsidR="0018763C" w:rsidRPr="0018763C" w:rsidRDefault="0018763C" w:rsidP="0018763C">
            <w:pPr>
              <w:ind w:left="-250" w:right="-108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763C" w:rsidRPr="0018763C" w:rsidRDefault="0018763C" w:rsidP="0018763C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-13007,9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3854,9</w:t>
            </w:r>
          </w:p>
        </w:tc>
        <w:tc>
          <w:tcPr>
            <w:tcW w:w="2268" w:type="dxa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8763C" w:rsidRPr="0018763C" w:rsidRDefault="0018763C" w:rsidP="0018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Доходы районного бюджета в отчетном периоде исполнены в сумме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574660,1 тыс. руб., или на 44,7 % от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утвержденного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годового плана, расходы исполнены в сумме 570805,2 тыс. руб., или на 43,9 % от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утвержденного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годового плана. Бюджет исполнен с профицитом бюджета, доходная часть районного бюджета превысила расходную часть на 3854,9 тыс. руб.</w:t>
      </w:r>
    </w:p>
    <w:p w:rsidR="0018763C" w:rsidRPr="0018763C" w:rsidRDefault="0018763C" w:rsidP="0018763C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2.1. Исполнение районного бюджета по доходам</w:t>
      </w: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Поступление доходов районного бюджета за 1-ое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составило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574660,1 тыс. руб., или на 44,7 % от годового плана.</w:t>
      </w:r>
    </w:p>
    <w:p w:rsidR="0018763C" w:rsidRPr="0018763C" w:rsidRDefault="0018763C" w:rsidP="0018763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Исполнение доходов районного бюджета за 1-ое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характеризуется показателями, приведенными в Таблице 2.</w:t>
      </w:r>
    </w:p>
    <w:p w:rsidR="0018763C" w:rsidRPr="0018763C" w:rsidRDefault="0018763C" w:rsidP="0018763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Таблица 2</w:t>
      </w:r>
    </w:p>
    <w:p w:rsidR="0018763C" w:rsidRPr="0018763C" w:rsidRDefault="0018763C" w:rsidP="0018763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2978"/>
        <w:gridCol w:w="1701"/>
      </w:tblGrid>
      <w:tr w:rsidR="0018763C" w:rsidRPr="0018763C" w:rsidTr="000518F2">
        <w:tc>
          <w:tcPr>
            <w:tcW w:w="1729" w:type="dxa"/>
            <w:vMerge w:val="restart"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  <w:vAlign w:val="center"/>
          </w:tcPr>
          <w:p w:rsidR="0018763C" w:rsidRPr="0018763C" w:rsidRDefault="0018763C" w:rsidP="001876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8763C" w:rsidRPr="0018763C" w:rsidRDefault="0018763C" w:rsidP="0018763C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к годовому плану, %</w:t>
            </w:r>
          </w:p>
        </w:tc>
      </w:tr>
      <w:tr w:rsidR="0018763C" w:rsidRPr="0018763C" w:rsidTr="000518F2">
        <w:tc>
          <w:tcPr>
            <w:tcW w:w="1729" w:type="dxa"/>
            <w:vMerge/>
          </w:tcPr>
          <w:p w:rsidR="0018763C" w:rsidRPr="0018763C" w:rsidRDefault="0018763C" w:rsidP="001876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18763C" w:rsidRPr="0018763C" w:rsidRDefault="0018763C" w:rsidP="0018763C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303"/>
        </w:trPr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доходов </w:t>
            </w:r>
          </w:p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3C" w:rsidRPr="0018763C" w:rsidRDefault="0018763C" w:rsidP="001876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1286525,9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574660,1</w:t>
            </w:r>
          </w:p>
        </w:tc>
        <w:tc>
          <w:tcPr>
            <w:tcW w:w="1701" w:type="dxa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44,7</w:t>
            </w:r>
          </w:p>
        </w:tc>
      </w:tr>
      <w:tr w:rsidR="0018763C" w:rsidRPr="0018763C" w:rsidTr="000518F2">
        <w:trPr>
          <w:trHeight w:val="278"/>
        </w:trPr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3C" w:rsidRPr="0018763C" w:rsidRDefault="0018763C" w:rsidP="0018763C">
            <w:pPr>
              <w:ind w:lef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Налоговые и неналоговые доходы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3C" w:rsidRPr="0018763C" w:rsidRDefault="0018763C" w:rsidP="00187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123843,4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67280,8</w:t>
            </w:r>
          </w:p>
        </w:tc>
        <w:tc>
          <w:tcPr>
            <w:tcW w:w="1701" w:type="dxa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54,3</w:t>
            </w:r>
          </w:p>
        </w:tc>
      </w:tr>
      <w:tr w:rsidR="0018763C" w:rsidRPr="0018763C" w:rsidTr="000518F2"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701" w:type="dxa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Безвозмездные поступления </w:t>
            </w:r>
          </w:p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1162682,5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507379,3</w:t>
            </w:r>
          </w:p>
        </w:tc>
        <w:tc>
          <w:tcPr>
            <w:tcW w:w="1701" w:type="dxa"/>
            <w:vAlign w:val="bottom"/>
          </w:tcPr>
          <w:p w:rsidR="0018763C" w:rsidRPr="0018763C" w:rsidRDefault="0018763C" w:rsidP="0018763C">
            <w:pPr>
              <w:tabs>
                <w:tab w:val="left" w:pos="330"/>
                <w:tab w:val="center" w:pos="61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43,6</w:t>
            </w:r>
          </w:p>
        </w:tc>
      </w:tr>
      <w:tr w:rsidR="0018763C" w:rsidRPr="0018763C" w:rsidTr="000518F2">
        <w:tc>
          <w:tcPr>
            <w:tcW w:w="1729" w:type="dxa"/>
          </w:tcPr>
          <w:p w:rsidR="0018763C" w:rsidRPr="0018763C" w:rsidRDefault="0018763C" w:rsidP="001876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701" w:type="dxa"/>
          </w:tcPr>
          <w:p w:rsidR="0018763C" w:rsidRPr="0018763C" w:rsidRDefault="0018763C" w:rsidP="001876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8763C" w:rsidRPr="0018763C" w:rsidRDefault="0018763C" w:rsidP="0018763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Основным источником налоговых доходов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отчетном периоде текущего финансового года, как и в прошлые годы,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оставался налог на доходы физических лиц, поступления по которому за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составили 33466,2 тыс. руб. или 58,9 % к общему объему поступивших налоговых доходов.</w:t>
      </w: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составили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  <w:t>7856,0 тыс. руб. или 75,2 % к общему объему поступивших неналоговых доходов.</w:t>
      </w:r>
    </w:p>
    <w:p w:rsidR="0018763C" w:rsidRPr="0018763C" w:rsidRDefault="0018763C" w:rsidP="0018763C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Доля безвозмездных поступлений за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полугодии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в общем объеме доходов районного бюджета составила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88,29 %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. В абсолютном значении безвозмездные поступления и составили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507379,3 тыс. руб.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Процент исполнения по дотациям к годовому плану составил 51,3 % в абсолютном значении 223961,2 тыс. рублей, по субсидиям – 7,5% в абсолютном значении 14232,3 тыс. рублей, по субвенциям на исполнение государственных полномочий -52,3% в абсолютном значении 207321,5 тыс. рублей, по иным межбюджетным трансфертам – 48,1 % в абсолютном значении 61980,3 тыс. рублей.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489,0 тыс. рублей. </w:t>
      </w:r>
    </w:p>
    <w:p w:rsidR="0018763C" w:rsidRPr="0018763C" w:rsidRDefault="0018763C" w:rsidP="0018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2.2. Исполнение районного бюджета по расходам</w:t>
      </w:r>
    </w:p>
    <w:p w:rsidR="0018763C" w:rsidRPr="0018763C" w:rsidRDefault="0018763C" w:rsidP="0018763C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Расходы районного бюджета за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2021 года составили сумму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570805,2 тыс. руб. или 43,9 % от утвержденного годового плана. 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Исполнение расходов районного бюджета в I полугодии 2021 года осуществлялось по 11 разделам бюджетной классификации расходов из 12, утвержденных Решением о бюджете. Расходы по разделу 0600 «Охрана окружающей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среды» в отчетном периоде не осуществлялись.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Наибольший удельный вес в общем объеме освоенных расходов в I полугодии 2021 года составили расходы по разделу 07 «Образование» - 56,0 % или 319919,3 тыс. руб.  Удельный вес расходов районного бюджета, направленный на решение других вопросов социальной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сферы  (</w:t>
      </w:r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культура, социальная политика, физическая культура и спорт) составил 15,4 %. Удельный вес расходов на межбюджетные трансферты – 11,6 %, на общегосударственные вопросы составил 6,1 %, на национальную экономику-8,4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% .</w:t>
      </w:r>
      <w:proofErr w:type="gramEnd"/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полугодие 2021 года представлено в таблице 3.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5"/>
        <w:gridCol w:w="3711"/>
        <w:gridCol w:w="1533"/>
        <w:gridCol w:w="1524"/>
        <w:gridCol w:w="1540"/>
      </w:tblGrid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78627,1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35114,5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44,7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0102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1897,4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1632,2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Функционирование законодательных(представительных) органов власти 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3718,3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1655,8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44,5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0104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38642,3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16504,0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42,7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0105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Судебная система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0106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Обеспечение деятельности финансовых  и органов финансово-бюджетного надзора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10750,9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5409,9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0111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Резервные фонды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500,0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0113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20197,6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8759,8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43,3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1551,3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775,7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5631,1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3060,5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0309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Гражданская оборона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0310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5601,1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3060,5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54,6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176739,7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48158,5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27,2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0405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Сельское хозяйство и рыболовство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4459,2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1954,5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43,8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0408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Транспорт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45682,9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13742,2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30,0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0409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Дорожное хозяйство (дорожные фонды)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86600,1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20537,3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23,7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0410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Связь и информатика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5328,9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0412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34668,5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11924,5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34,4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65791,7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9450,5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14,6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0501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5700,5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1,2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0502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Коммунальное хозяйство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15024,6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9087,3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60,5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22881,6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295,9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0505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22185,0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729,4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579,4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0605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603569,6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319919,3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53,0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0701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Дошкольное образование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107514,6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58935,2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54,8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0702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Общее образование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395774,2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211950,1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53,6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Дополнительное образование детей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48367,5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24549,0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50,8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0707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Молодежная политика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14832,0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7514,5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50,7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0709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образования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37081,2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16970,4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45,8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142818,5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61852,6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0801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101064,1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42191,9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41,7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0804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41754,4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19660,6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47,0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52647,9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17777,6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33,8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1001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Пенсионное обеспечение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1063,1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517,0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48,6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1003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Социальное обеспечение населения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28649,8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16364,6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57,1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1004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семьи и детства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22200,3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650,9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2,9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1006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734,7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245,0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33,3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25512,4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8747,2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34,3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100,0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145913,6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65947,3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45,2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1299533,9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570805,2</w:t>
            </w: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43,9</w:t>
            </w:r>
          </w:p>
        </w:tc>
      </w:tr>
      <w:tr w:rsidR="0018763C" w:rsidRPr="0018763C" w:rsidTr="000518F2">
        <w:tc>
          <w:tcPr>
            <w:tcW w:w="988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18763C" w:rsidRPr="0018763C" w:rsidRDefault="0018763C" w:rsidP="0018763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8763C" w:rsidRPr="0018763C" w:rsidRDefault="0018763C" w:rsidP="001876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:rsidR="0018763C" w:rsidRPr="0018763C" w:rsidRDefault="0018763C" w:rsidP="001876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4</w:t>
      </w:r>
    </w:p>
    <w:p w:rsidR="0018763C" w:rsidRPr="0018763C" w:rsidRDefault="0018763C" w:rsidP="001876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8563" w:type="dxa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588"/>
        <w:gridCol w:w="1560"/>
        <w:gridCol w:w="992"/>
        <w:gridCol w:w="992"/>
      </w:tblGrid>
      <w:tr w:rsidR="0018763C" w:rsidRPr="0018763C" w:rsidTr="000518F2">
        <w:trPr>
          <w:trHeight w:val="1840"/>
        </w:trPr>
        <w:tc>
          <w:tcPr>
            <w:tcW w:w="3431" w:type="dxa"/>
            <w:shd w:val="clear" w:color="auto" w:fill="auto"/>
            <w:vAlign w:val="center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2021 год       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Удельный вес,% в исп.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18763C" w:rsidRPr="0018763C" w:rsidTr="000518F2">
        <w:trPr>
          <w:trHeight w:val="226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268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4568,5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2121,4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8763C" w:rsidRPr="0018763C" w:rsidTr="000518F2">
        <w:trPr>
          <w:trHeight w:val="262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«Служба заказчика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64667,6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20938,2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8763C" w:rsidRPr="0018763C" w:rsidTr="000518F2">
        <w:trPr>
          <w:trHeight w:val="293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культуры и молодежной политики администрации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125236,7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53901,3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18763C" w:rsidRPr="0018763C" w:rsidTr="000518F2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609420,9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322978,7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18763C" w:rsidRPr="0018763C" w:rsidTr="000518F2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258952,5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84996,4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18763C" w:rsidRPr="0018763C" w:rsidTr="000518F2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155986,8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56079,9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8763C" w:rsidRPr="0018763C" w:rsidTr="000518F2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МКСУ «Межведомственная бухгалтерия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15725,2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7133,0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8763C" w:rsidRPr="0018763C" w:rsidTr="000518F2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«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Техноцентр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40438,4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19190,3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18763C" w:rsidRPr="0018763C" w:rsidTr="000518F2">
        <w:trPr>
          <w:trHeight w:val="313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24537,3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18763C" w:rsidRPr="0018763C" w:rsidTr="000518F2">
        <w:trPr>
          <w:trHeight w:val="235"/>
        </w:trPr>
        <w:tc>
          <w:tcPr>
            <w:tcW w:w="3431" w:type="dxa"/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1299533,9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570805,2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 xml:space="preserve">Исполнение расходов районного бюджета в отчетном периоде осуществляли 9 главных распорядителей средств районного бюджета. 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ведомственной структуре расходов 90,7 % всех произведенных в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полугодии 2021 года расходов районного бюджета распределены между четырьмя главными распорядителями бюджетных средств: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Управлением образования в размере 322978,7 тыс. руб. (53,0 %);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Отделом культуры в размере 53901,3тыс. руб. (43,0 %);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Администрацией муниципального района в размере 56079,9 тыс. руб. (35,9 %);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Финансовым управлением в размере 84996,4 тыс. руб. (32,8 %).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На долю остальных 5 главных распорядителей средств районного бюджета приходится 9,3 % исполненных расходных обязательств, из которых основная доля приходится на: МКУ «Служба заказчика» – 3,7 % (20938,2тыс. руб.), МКУ «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Балахтинский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Техноцентр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» – 3,4 % (19190,3 тыс. руб.).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Удельный вес расходов каждого из оставшихся 3 главных распорядителей бюджетных средств незначителен и не превышает 2,0 %.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результате анализа показателей отчета об исполнении бюджета по состоянию на 01.07.2021 года установлено расходование средств Администрацией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района по КБК глава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094  раздел</w:t>
      </w:r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04 «Национальная экономика» подраздел 12  «Другие вопросы в области  национальной экономики» ЦСР «прочие расходы в рамках непрограммных расходов отдельных мероприятий» 94300083100  код вида расходов 853 «Уплата иных платежей»  в размере 9438233,98 рублей.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В ходе мониторинга исполнения бюджета были истребованы документы для проверки правомерности вышеуказанных расходов. В результате анализа, представленных документов,  установлено, что Администрацией района произведено возмещение ущерба, причиненного бюджету Красноярского края   согласно Акта камеральной проверки службы финансово-экономического контроля и контроля в сфере закупок от 14.06.2019г., предписания  службы финансово-экономического контроля и контроля в сфере закупок Красноярского края от 12.07.2019г № 101-1197 за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недостижение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целевых показателей по   мероприятиям муниципальной программы Устойчивое развитие сельских территорий 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района» за 2016-2017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г.г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.: предоставление субсидий юридическому лицу на строительство объекта по переработке молока, производству, хранению и реализации молочной продукции в п. Балахта – 7868751,12 рублей; предоставление  бюджетных инвестиций на увеличение уставного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lastRenderedPageBreak/>
        <w:t xml:space="preserve">фонда муниципального унитарного предприятия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Балахтинский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заготовитель» - 9946364,89 рублей.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Претензионная деятельность в отношении получателя субсидии МУП «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Балахтинский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заготовитель» не осуществлялась.  Возврат денежных средств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  краевой</w:t>
      </w:r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бюджет был произведен в сумме 8376882,04 рублей за счет остатка неиспользованной субсидии в размере 6539382,04 рублей, за счет средств от продажи автотранспорта в сумме 1837500,0 рублей. Остаток средств, подлежащий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возврату</w:t>
      </w:r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составил 1569482,86 рублей. Предприятие ликвидировано 20.07.2018г.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Перетензионная</w:t>
      </w:r>
      <w:proofErr w:type="spell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деятельность в отношении получателя субсидии ЗАО «Сибирь» осуществлялась в виде направления письма директору ЗАО «Сибирь», на что был получен ответ о невозможности возврата средств в бюджет. Администрацией района меры по взысканию средств не применялись.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63C">
        <w:rPr>
          <w:rFonts w:ascii="Times New Roman" w:hAnsi="Times New Roman" w:cs="Times New Roman"/>
          <w:sz w:val="26"/>
          <w:szCs w:val="26"/>
        </w:rPr>
        <w:t xml:space="preserve"> Низкое качество управления ответственных лиц, выразившееся в неприменении мер по взысканию средств, квалифицируется как неэффективное использование средств районного бюджета в размере 9438233,98 рублей.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2.3. Исполнение муниципальных программ</w:t>
      </w:r>
    </w:p>
    <w:p w:rsidR="0018763C" w:rsidRPr="0018763C" w:rsidRDefault="0018763C" w:rsidP="00187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соответствии с Решением о бюджете на 2021 год на территории муниципального района предусматривалась реализация 15 муниципальных программ, по 11 из которых осуществлялось финансирование в I полугодии 2021 года. 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Общий объем финансирования, предусмотренный на реализацию муниципальных программ в 2021 году, утвержден в сумме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br/>
        <w:t>1106891,0 тыс. руб., что составляет 85,2 % общего объема расходов районного бюджета.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По итогам I полугодия 2021 года, исполнение расходов районного бюджета по муниципальным программам составило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512925,1</w:t>
      </w:r>
      <w:r w:rsidRPr="0018763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тыс. руб. или 46,3 % от утвержденных годовых бюджетных назначений.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полугодии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представлена в Таблице 5.</w:t>
      </w: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5</w:t>
      </w:r>
    </w:p>
    <w:p w:rsidR="0018763C" w:rsidRPr="0018763C" w:rsidRDefault="0018763C" w:rsidP="0018763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18763C" w:rsidRPr="0018763C" w:rsidTr="000518F2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2021 год</w:t>
            </w: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Исполнение за 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полугодие текущего года </w:t>
            </w:r>
          </w:p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програм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(%) </w:t>
            </w:r>
          </w:p>
          <w:p w:rsidR="0018763C" w:rsidRPr="0018763C" w:rsidRDefault="0018763C" w:rsidP="001876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расходов</w:t>
            </w:r>
          </w:p>
        </w:tc>
      </w:tr>
      <w:tr w:rsidR="0018763C" w:rsidRPr="0018763C" w:rsidTr="000518F2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18763C" w:rsidRPr="0018763C" w:rsidTr="000518F2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18763C" w:rsidRPr="0018763C" w:rsidTr="000518F2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02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18763C" w:rsidRPr="0018763C" w:rsidTr="000518F2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157634,7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18763C" w:rsidRPr="0018763C" w:rsidTr="000518F2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18763C" w:rsidRPr="0018763C" w:rsidTr="000518F2">
        <w:trPr>
          <w:trHeight w:val="51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в ХХ!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18763C" w:rsidRPr="0018763C" w:rsidTr="000518F2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8763C" w:rsidRPr="0018763C" w:rsidTr="000518F2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8763C" w:rsidRPr="0018763C" w:rsidTr="000518F2">
        <w:trPr>
          <w:trHeight w:val="90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18763C" w:rsidRPr="0018763C" w:rsidTr="000518F2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18763C" w:rsidRPr="0018763C" w:rsidTr="000518F2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18763C" w:rsidRPr="0018763C" w:rsidTr="000518F2">
        <w:trPr>
          <w:trHeight w:val="416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18763C" w:rsidRPr="0018763C" w:rsidTr="000518F2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41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68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187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63C" w:rsidRPr="0018763C" w:rsidTr="000518F2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63C" w:rsidRPr="0018763C" w:rsidRDefault="0018763C" w:rsidP="0018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1106891,0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512925,1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3C" w:rsidRPr="0018763C" w:rsidRDefault="0018763C" w:rsidP="0018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876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</w:tbl>
    <w:p w:rsidR="0018763C" w:rsidRPr="0018763C" w:rsidRDefault="0018763C" w:rsidP="001876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В структуре исполненных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программных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расходов наибольшую долю составляют расходы на следующие программы: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- «Развитие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образования  </w:t>
      </w:r>
      <w:proofErr w:type="spell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района» – 64,4 %;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«Развитие культуры» – 13,5 %;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 «Управление муниципальными финансами» -13,4%.</w:t>
      </w:r>
    </w:p>
    <w:p w:rsidR="0018763C" w:rsidRPr="0018763C" w:rsidRDefault="0018763C" w:rsidP="001876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Доля расходов по остальным муниципальным программам, финансируемым в I полугодии 2021 года, </w:t>
      </w:r>
      <w:r w:rsidRPr="0018763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от 0,0 % по четырем муниципальным программам</w:t>
      </w:r>
      <w:r w:rsidRPr="0018763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8763C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2,6 % по муниципальной программе «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Создание условий для предоставления транспортных услуг и услуг связи на территории </w:t>
      </w:r>
      <w:proofErr w:type="spellStart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района». 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3. </w:t>
      </w:r>
      <w:r w:rsidRPr="0018763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Исполнение районного бюджета по</w:t>
      </w:r>
      <w:r w:rsidRPr="0018763C">
        <w:rPr>
          <w:rFonts w:ascii="Times New Roman" w:eastAsia="Times New Roman" w:hAnsi="Times New Roman" w:cs="Courier New"/>
          <w:b/>
          <w:color w:val="000000" w:themeColor="text1"/>
          <w:sz w:val="27"/>
          <w:szCs w:val="27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 Результатом исполнения районного </w:t>
      </w:r>
      <w:proofErr w:type="gramStart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бюджета  за</w:t>
      </w:r>
      <w:proofErr w:type="gramEnd"/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полугодие </w:t>
      </w:r>
      <w:r w:rsidRPr="0018763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2021 года является профицит бюджета в размере 3854,9 тыс. рублей.</w:t>
      </w:r>
    </w:p>
    <w:p w:rsidR="0018763C" w:rsidRPr="0018763C" w:rsidRDefault="0018763C" w:rsidP="001876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Муниципальный долг муниципального района по состоянию на 01.07.2021 </w:t>
      </w:r>
      <w:proofErr w:type="gramStart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отсутствует,  произведено</w:t>
      </w:r>
      <w:proofErr w:type="gramEnd"/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гашение  бюджетного кредита в размере 14500,0 тыс. рублей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,расходы на обслуживание муниципальных долговых обязательств в 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</w:t>
      </w:r>
      <w:r w:rsidRPr="001876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полугодии 2021 года составили 1,6 тыс. рублей. </w:t>
      </w: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Arial"/>
          <w:b/>
          <w:color w:val="000000" w:themeColor="text1"/>
          <w:sz w:val="27"/>
          <w:szCs w:val="27"/>
          <w:lang w:eastAsia="ru-RU"/>
        </w:rPr>
        <w:t xml:space="preserve">ВЫВОДЫ </w:t>
      </w: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7"/>
          <w:szCs w:val="27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7"/>
          <w:szCs w:val="27"/>
          <w:highlight w:val="yellow"/>
          <w:lang w:eastAsia="ru-RU"/>
        </w:rPr>
      </w:pPr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за I полугодие 2021 года утвержденный Постановлением Администрации </w:t>
      </w:r>
      <w:proofErr w:type="spellStart"/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района от 14.07.2021 № 397 может быть принят к </w:t>
      </w:r>
      <w:proofErr w:type="gramStart"/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рассмотрению  </w:t>
      </w:r>
      <w:proofErr w:type="spellStart"/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>Балахтинским</w:t>
      </w:r>
      <w:proofErr w:type="spellEnd"/>
      <w:proofErr w:type="gramEnd"/>
      <w:r w:rsidRPr="0018763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районным Советом депутатов.</w:t>
      </w:r>
    </w:p>
    <w:p w:rsidR="0018763C" w:rsidRPr="0018763C" w:rsidRDefault="0018763C" w:rsidP="0018763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</w:pPr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>Председатель Контрольно-счетного</w:t>
      </w:r>
    </w:p>
    <w:p w:rsidR="0018763C" w:rsidRPr="0018763C" w:rsidRDefault="0018763C" w:rsidP="0018763C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7"/>
          <w:szCs w:val="27"/>
          <w:highlight w:val="yellow"/>
          <w:lang w:eastAsia="ru-RU"/>
        </w:rPr>
      </w:pPr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 xml:space="preserve">органа </w:t>
      </w:r>
      <w:proofErr w:type="spellStart"/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>Балахтинского</w:t>
      </w:r>
      <w:proofErr w:type="spellEnd"/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 xml:space="preserve"> района                                                        </w:t>
      </w:r>
      <w:proofErr w:type="spellStart"/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>Г.К.Хиревич</w:t>
      </w:r>
      <w:proofErr w:type="spellEnd"/>
      <w:r w:rsidRPr="0018763C">
        <w:rPr>
          <w:rFonts w:ascii="Times New Roman" w:eastAsia="Times New Roman" w:hAnsi="Times New Roman" w:cs="Arial"/>
          <w:color w:val="000000" w:themeColor="text1"/>
          <w:sz w:val="27"/>
          <w:szCs w:val="27"/>
          <w:lang w:eastAsia="ru-RU"/>
        </w:rPr>
        <w:t xml:space="preserve">           </w:t>
      </w:r>
    </w:p>
    <w:p w:rsidR="003C7FCA" w:rsidRDefault="003C7FCA"/>
    <w:sectPr w:rsidR="003C7FCA" w:rsidSect="00891AE0">
      <w:headerReference w:type="even" r:id="rId4"/>
      <w:headerReference w:type="default" r:id="rId5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4" w:rsidRDefault="001876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D54" w:rsidRDefault="0018763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4" w:rsidRDefault="001876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A0D54" w:rsidRDefault="001876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40"/>
    <w:rsid w:val="0018763C"/>
    <w:rsid w:val="003C7FCA"/>
    <w:rsid w:val="00A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CB7"/>
  <w15:chartTrackingRefBased/>
  <w15:docId w15:val="{7E23D2F4-77DB-46B8-817D-FD62B77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63C"/>
  </w:style>
  <w:style w:type="character" w:styleId="a5">
    <w:name w:val="page number"/>
    <w:basedOn w:val="a0"/>
    <w:semiHidden/>
    <w:rsid w:val="0018763C"/>
  </w:style>
  <w:style w:type="table" w:styleId="a6">
    <w:name w:val="Table Grid"/>
    <w:basedOn w:val="a1"/>
    <w:uiPriority w:val="59"/>
    <w:rsid w:val="0018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2021-08-30T03:12:00Z</dcterms:created>
  <dcterms:modified xsi:type="dcterms:W3CDTF">2021-08-30T03:12:00Z</dcterms:modified>
</cp:coreProperties>
</file>