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bookmarkStart w:id="0" w:name="_GoBack"/>
      <w:bookmarkEnd w:id="0"/>
      <w:r w:rsidRPr="00007AC6">
        <w:rPr>
          <w:rFonts w:ascii="Times New Roman CYR" w:hAnsi="Times New Roman CYR" w:cs="Times New Roman CYR"/>
          <w:b/>
          <w:bCs/>
          <w:color w:val="000000"/>
          <w:kern w:val="0"/>
          <w:sz w:val="28"/>
          <w:szCs w:val="28"/>
        </w:rPr>
        <w:t>Пояснительная записка к Прогнозу СЭР МО</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1. Общие сведения о муниципальном образовании</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Муниципальное образование Балахтинский район образовано в 1924 году и расположен к югу от г.Красноярска по обеим сторонам Красноярского водохранилища.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соответствии с Законом Красноярского края от 18.02.2005 N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 площадь территории муниципального образования составляет 10230,8 кв.км. Учитывая то, что в соответствии с методическими рекомендациями по формированию показателей прогноза социально-экономического развития, источником информации является форма № 22-2 «Отчет о наличии и распределении земель по категориям и угодьям», формируемая Росреестром, территория указана по следующим параметрам: площадь муниципального образования – 10250 кв. км., в том числе сельхозугодий – 2351,2 кв.км., земель лесного фонда – 6061 кв.км., водного фонда – 657 кв.км.</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По площади территория Балахтинского района занимает 12-е место в крае. Протяженность с запада на восток – 140 км, с севера на юг – 73 км.</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Район граничит на западе с Ужурским и Назаровским районами, на севере – с Козульским и Емельяновским, на юге – с Идринским, Курагинским, Краснотуранским и Новоселовским районами, на северо-востоке – с Березовским районом и г.Дивногорском.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Климатический пояс, в котором расположен Балахтинский район, резко континентальный. По данным метеорологической станции, среднегодовая температура воздуха оставляет (-)1 градус, в зимний период – (-)15,5 градусов, в летний период – (+)9 градусов. Продолжительность безморозного периода – 114 дней, осадки – апрель-май – 332 мм. Средняя толщина снежного покрова – 24 см.</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Число населенных пунктов – 48. Населенные пункты объединены в 12 сельсоветов, 1 поссовет. </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Самым крупным по количеству жителей является Балахтинский поссовет – 7,2 тыс. человек, из них в п.Балахта проживает 6,9 тыс. человек (39% всего населения района).</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Крупных населенных пунктов с численностью жителей более 1000 человек – 3:  п.Приморск, с.Кожаны, п.Чистое Поле.</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Населенных пунктов с численностью жителей менее 100 человек – 15: д.Перово, д.Смоленка, д.Куртюл, д.Тюлюпта, д.Березовая, д.Огоньки, д.Малые Сыры, д.Виленка,  д.Кизык-Чуль, д.Тукай, д.Кизылка, д.Балдаштык, д.Гладкий Мыс, с.Курбатово, д.Новотроицк.</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Наиболее удаленными от районного центра являются населенные пункты: д.Березовая – 96 км, д.Тюлюпта – 97 км, д.Куртюл  - 83 км, д.Смоленка – 73 км, д.Кизылка – 62 км,  д.Петропавловка – 59 км, с.Курбатово – 56,5 км,  д. Могучий – 56 км, д.Кизык-Чуль – 54 км, д.Холодный Ключ и д.Черемушки – 53 км, п.Вольный 50 км. . Не имеют устойчивого транспортного сообщения с районным центром 13 </w:t>
      </w:r>
      <w:r w:rsidRPr="00007AC6">
        <w:rPr>
          <w:rFonts w:ascii="Times New Roman CYR" w:hAnsi="Times New Roman CYR" w:cs="Times New Roman CYR"/>
          <w:kern w:val="0"/>
          <w:sz w:val="28"/>
          <w:szCs w:val="28"/>
        </w:rPr>
        <w:lastRenderedPageBreak/>
        <w:t>населенных пунктов, автобусного сообщения не имеют 20 населенных пунктов.</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Территория Черемушкинского сельсовета расположена на правом берегу Красноярского водохранилища. Связь с районным центром в летний период осуществляется водным транспортом, в зимний период – по ледовой переправе.</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color w:val="000000"/>
          <w:kern w:val="0"/>
          <w:sz w:val="28"/>
          <w:szCs w:val="28"/>
        </w:rPr>
      </w:pPr>
      <w:r w:rsidRPr="00007AC6">
        <w:rPr>
          <w:rFonts w:ascii="Times New Roman CYR" w:hAnsi="Times New Roman CYR" w:cs="Times New Roman CYR"/>
          <w:kern w:val="0"/>
          <w:sz w:val="28"/>
          <w:szCs w:val="28"/>
        </w:rPr>
        <w:t xml:space="preserve">Связь с краевым центром осуществляется по автодороге федерального значения «Енисей». Ближайшая железнодорожная станция Ужур расположена на расстоянии 120 км от районного центра. Расстояние от п. Балахта до ближайшей пристани Приморск составляет 31 км. </w:t>
      </w:r>
      <w:r w:rsidRPr="00007AC6">
        <w:rPr>
          <w:rFonts w:ascii="Times New Roman CYR" w:hAnsi="Times New Roman CYR" w:cs="Times New Roman CYR"/>
          <w:color w:val="000000"/>
          <w:kern w:val="0"/>
          <w:sz w:val="28"/>
          <w:szCs w:val="28"/>
        </w:rPr>
        <w:t>Территория района богата природными ресурсами. Запасы полезных ископаемых в Балахтинском районе составляют: рассыпное золото, уголь бурый. тонн, глина, пески строительные, цеолиты, флюорит, минеральные воды (Кожановское месторождение).</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Район расположен в пределах уникального Канско-Ачинского угольного бассейна. В настоящее время разведано Большесырское месторождение бурого угля с запасами угля более 200 млн. тонн. Уголь Большесырского месторождения по качеству является лучшим среди известных бурых углей.</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 xml:space="preserve">Уникальным для Балахтинского района является Кожановское месторождение минеральных питьевых лечебных и лечебно-столовых вод. Известное еще в 19 веке месторождение эксплуатируется санаторием «Красноярское Загорье», где лечат заболевания сердечно-сосудистой системы, желудочно-кишечного тракта, эндокринной системы, астенические неврозы.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В районе также имеются месторождения цеолитов, урана, глин и суглинков легкоплавких для производства кирпича, глин огнеупорных, песчано-гравийных материалов, камня строительного, поделочных камней, карбонатных пород для строительной извести.</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Район обладает значительными лесными ресурсами. Площадь лесов занимает более половины площади района. Среди лесных пород преобладают мягколиственные и темнохвойные породы.  Район имеет богатую лекарственную флору, которая является уникальной для производства лекарственных препаратов растительного происхождения. В районе богатые запасы дикоросов – грибов, ягод, папоротника, которые могут быть переработаны и реализованы  населению, а также поставлены на экспорт.  Все сырье является экологически чистым.</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 xml:space="preserve">Район обладает ресурсами для развития туризма. Территория  района  богата  историческими    местами,  историческими  памятниками,   связанными  с  именами  Г.В.  Юдина – предпринимателем, библиофилом;  И.В.  Кулаевым – уроженцем  д.  Атаманово, создателем  всемирно  известного  просветительского  благотворительного  фонда.     Балахтинский  район  связан  с  именем  заслуженного  художника  России  В. Мамичевым. Балахтинский район – родина  всемирно известного писателя А. Черкасова.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 xml:space="preserve"> На  территории    Балахтинского  района  расположен   крупнейший    курорт  Восточной  Сибири -  санаторий  «Красноярское  Загорье» -  идеален  как  для  восстановления   здоровья, так  и  для  индивидуального  и  семейного   отдыха.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 xml:space="preserve">На правобережье   Красноярского водохранилища имеется база отдыха  (ПБОЮЛ  Брацук  С.А.)  на  25  человек.  Для  организации  отдыха  </w:t>
      </w:r>
      <w:r w:rsidRPr="00007AC6">
        <w:rPr>
          <w:rFonts w:ascii="Times New Roman CYR" w:hAnsi="Times New Roman CYR" w:cs="Times New Roman CYR"/>
          <w:color w:val="000000"/>
          <w:kern w:val="0"/>
          <w:sz w:val="28"/>
          <w:szCs w:val="28"/>
        </w:rPr>
        <w:lastRenderedPageBreak/>
        <w:t xml:space="preserve">организованы:  конные  прогулки,  рыбалка,  прогулочно-экскурсионные  маршруты  по водохранилищу,  сауна. Кроме  этого,    есть  возможность  организации  летнего  и  зимнего  отдыха  на  берегах  Красноярского  водохранилища,  на   р. Сисим,  Погромная,  Смоленка,  Дербина,  Тубиль.  На  левобережье  водохранилища  организовано  и работает  муниципальное бюджетное учреждении «Парус» которое организовало круглогодичный отдых населения, в котором организованы  пешие  и  конные  летние  маршруты,  снегоходные   зимние  туристические  маршруты,  охота,  рыбалка,  сплавы. Также  возможна  организация  сплавных  маршрутов  по   таежным  рекам.   Река  Сисим  3-ей  категории  сложности,  протяженность  по  территории Балахтинского  района  80  км. Река Чулым,  равнинного  типа,  пригодна  для  сплава  на  всем  протяжении  по  территории  района.  Может  использоваться для  организации  детского  сплава.  Река  Дербина  протяженность  20-30 км.  от устья может  использоваться  также  для  сплавов  совместно  с  любительской  рыбной  ловлей. Живописные  места  по  побережью  Красноярского  водохранилища  и  привлекательные природные  ландшафты   заливов   дают  возможность  организации  водных  экскурсионных  маршрутов  с  заходом  в  заливы  на  малых  судах  и  лодках.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Основными отраслями экономики района являются сельское хозяйство, топливная промышленность, пищевая промышленность, предоставление санаторно-курортных услуг, развитие рекреационной зоны на побережье Красноярского водохранилища.</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2. Промышленность</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Промышленность в Балахтинском районе относится к числу отраслей, которые имеют экономический потенциал, согласно разрабатываемой стратегии развития района, благодаря богатым природным ресурсам, наличию предприятий угледобывающей промышленности и переработки сельскохозяйственной продукции.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Территория района богата природными ресурсами. Запасы полезных ископаемых в Балахтинском районе составляют: рассыпное золото – 0,6 тонны, уголь бурый – 2579 млн. тонн, глина – 587 млн. кубометров, пески строительные – 3,75 млн. тонн, цеолиты – 599 млн. тонн, флюорит –  около 15 млн. тонн, торф – более 2000,0 тыс.тн.</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Доля промышленности в экономике района составляет ежегодно от 28% до 30%. Рейтинг территории также составляют инвестиционные вложения промышленных предприятий. </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 xml:space="preserve">Основные виды промышленной продукции на территории Балахтинского района представлены следующими видами экономической деятельности: добыча полезных ископаемых (уголь бурый, щебень и гравий), лесное хозяйство (в части заготовки древесины), обрабатывающие производства (хлеб и хлебобулочные изделия, мясо, колбасные изделия, цельномолочная продукция, мука), электроэнергия, газ и вода.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Территория района расположена в пределах уни</w:t>
      </w:r>
      <w:r w:rsidRPr="00007AC6">
        <w:rPr>
          <w:rFonts w:ascii="Times New Roman CYR" w:hAnsi="Times New Roman CYR" w:cs="Times New Roman CYR"/>
          <w:kern w:val="0"/>
          <w:sz w:val="28"/>
          <w:szCs w:val="28"/>
        </w:rPr>
        <w:softHyphen/>
        <w:t>кального Канско-Ачинского угольного бассейна. Общие ресурсы района по бурому углю оцениваются по разным источникам от 1,5 до 2,5 млрд. тонн. В настоящее время детально разведано Большесырское месторождение бурого угля. Уголь Большесырского месторождения по качеству является лучшим среди известных бурых углей.</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Запасы угля Большесырского месторождения составляют более 168 млн.тонн, в том числе: участок "Восточный", участок "Новый" предприятия ООО «Сибуголь» и участок "Северный" - ООО "Ситипроф".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Основными потребителями продукции, добываемой Большесырским разрезом ООО «Сибуголь» является население, бюджетные учреждения и коммунальные предприятия края. Производство современных автоматических котлов предполагает использование топлива класса 10-50 мм. Для удовлетворения потребностей в указанном топливе ООО «Сибуголь» были разработаны, запатентованы и введены в эксплуатацию две сортировки на участках «Новый» и «Восточный». Рассортированный уголь грузится в автотранспорт из-под конвейера, либо со склада погрузчиком.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Основными потребителями угля ООО «Сибуголь» в России являются: АО "РУСАЛ Ачинск", КРАСЭКО, КЭСКО, МУП «Райтопсбыт» (Шира), ООО «УСК Сибиряк», ООО «Ужурское ЖКХ», сельхозпредприятия Балахтинского, Ужурского, Емельяновского, Новоселовского районов, Республики Хакасия, Якутия, Тыва.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По итогам работы за 2023 год получена прибыль на предприятии. Объем выручки от реализации за отчетный год составил 5,1 млрд. рублей (показатель увеличился на 8,5%).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ind w:firstLine="708"/>
        <w:jc w:val="right"/>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Таблица 1. Объем производства угля по годам</w:t>
      </w:r>
    </w:p>
    <w:p w:rsidR="00E61117" w:rsidRPr="00007AC6" w:rsidRDefault="00E61117">
      <w:pPr>
        <w:autoSpaceDE w:val="0"/>
        <w:autoSpaceDN w:val="0"/>
        <w:adjustRightInd w:val="0"/>
        <w:spacing w:after="0" w:line="240" w:lineRule="auto"/>
        <w:ind w:firstLine="708"/>
        <w:jc w:val="right"/>
        <w:rPr>
          <w:rFonts w:ascii="Times New Roman CYR" w:hAnsi="Times New Roman CYR" w:cs="Times New Roman CYR"/>
          <w:kern w:val="0"/>
          <w:sz w:val="28"/>
          <w:szCs w:val="28"/>
        </w:rPr>
      </w:pPr>
    </w:p>
    <w:tbl>
      <w:tblPr>
        <w:tblW w:w="0" w:type="auto"/>
        <w:jc w:val="center"/>
        <w:tblLayout w:type="fixed"/>
        <w:tblLook w:val="0000" w:firstRow="0" w:lastRow="0" w:firstColumn="0" w:lastColumn="0" w:noHBand="0" w:noVBand="0"/>
      </w:tblPr>
      <w:tblGrid>
        <w:gridCol w:w="1843"/>
        <w:gridCol w:w="1134"/>
        <w:gridCol w:w="1074"/>
        <w:gridCol w:w="1074"/>
        <w:gridCol w:w="1134"/>
        <w:gridCol w:w="1134"/>
        <w:gridCol w:w="1113"/>
        <w:gridCol w:w="1134"/>
      </w:tblGrid>
      <w:tr w:rsidR="00E61117" w:rsidRPr="00007AC6" w:rsidTr="00007AC6">
        <w:tblPrEx>
          <w:tblCellMar>
            <w:top w:w="0" w:type="dxa"/>
            <w:bottom w:w="0" w:type="dxa"/>
          </w:tblCellMar>
        </w:tblPrEx>
        <w:trPr>
          <w:trHeight w:val="598"/>
          <w:jc w:val="center"/>
        </w:trPr>
        <w:tc>
          <w:tcPr>
            <w:tcW w:w="1843" w:type="dxa"/>
            <w:tcBorders>
              <w:top w:val="single" w:sz="4" w:space="0" w:color="000000"/>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Наименование</w:t>
            </w:r>
          </w:p>
        </w:tc>
        <w:tc>
          <w:tcPr>
            <w:tcW w:w="1134" w:type="dxa"/>
            <w:tcBorders>
              <w:top w:val="single" w:sz="4" w:space="0" w:color="000000"/>
              <w:left w:val="nil"/>
              <w:bottom w:val="single" w:sz="4" w:space="0" w:color="000000"/>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Единицы измерения</w:t>
            </w:r>
          </w:p>
        </w:tc>
        <w:tc>
          <w:tcPr>
            <w:tcW w:w="107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2022 г.</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отчет</w:t>
            </w:r>
          </w:p>
        </w:tc>
        <w:tc>
          <w:tcPr>
            <w:tcW w:w="107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2023 г.</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отчет</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2024 г. 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xml:space="preserve">2025 г. прогноз </w:t>
            </w:r>
          </w:p>
        </w:tc>
        <w:tc>
          <w:tcPr>
            <w:tcW w:w="1113"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2026 г. прогноз</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2027 г. прогноз</w:t>
            </w:r>
          </w:p>
        </w:tc>
      </w:tr>
      <w:tr w:rsidR="00E61117" w:rsidRPr="00007AC6" w:rsidTr="00007AC6">
        <w:tblPrEx>
          <w:tblCellMar>
            <w:top w:w="0" w:type="dxa"/>
            <w:bottom w:w="0" w:type="dxa"/>
          </w:tblCellMar>
        </w:tblPrEx>
        <w:trPr>
          <w:trHeight w:val="427"/>
          <w:jc w:val="center"/>
        </w:trPr>
        <w:tc>
          <w:tcPr>
            <w:tcW w:w="1843"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CA - Добыча топливно-энергетических полезных ископаемых</w:t>
            </w:r>
          </w:p>
        </w:tc>
        <w:tc>
          <w:tcPr>
            <w:tcW w:w="1134" w:type="dxa"/>
            <w:tcBorders>
              <w:top w:val="nil"/>
              <w:left w:val="nil"/>
              <w:bottom w:val="single" w:sz="4" w:space="0" w:color="000000"/>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w:t>
            </w:r>
          </w:p>
        </w:tc>
        <w:tc>
          <w:tcPr>
            <w:tcW w:w="107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w:t>
            </w:r>
          </w:p>
        </w:tc>
        <w:tc>
          <w:tcPr>
            <w:tcW w:w="1113"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w:t>
            </w:r>
          </w:p>
        </w:tc>
      </w:tr>
      <w:tr w:rsidR="00E61117" w:rsidRPr="00007AC6" w:rsidTr="00007AC6">
        <w:tblPrEx>
          <w:tblCellMar>
            <w:top w:w="0" w:type="dxa"/>
            <w:bottom w:w="0" w:type="dxa"/>
          </w:tblCellMar>
        </w:tblPrEx>
        <w:trPr>
          <w:trHeight w:val="285"/>
          <w:jc w:val="center"/>
        </w:trPr>
        <w:tc>
          <w:tcPr>
            <w:tcW w:w="1843"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03 2035 - Уголь бурый</w:t>
            </w:r>
          </w:p>
        </w:tc>
        <w:tc>
          <w:tcPr>
            <w:tcW w:w="1134" w:type="dxa"/>
            <w:tcBorders>
              <w:top w:val="nil"/>
              <w:left w:val="nil"/>
              <w:bottom w:val="single" w:sz="4" w:space="0" w:color="000000"/>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тыс. тонн</w:t>
            </w:r>
          </w:p>
        </w:tc>
        <w:tc>
          <w:tcPr>
            <w:tcW w:w="107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2 801,00</w:t>
            </w:r>
          </w:p>
        </w:tc>
        <w:tc>
          <w:tcPr>
            <w:tcW w:w="107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3010,00</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3102,00</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3217,00</w:t>
            </w:r>
          </w:p>
        </w:tc>
        <w:tc>
          <w:tcPr>
            <w:tcW w:w="1113"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3 313,00</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3 400,00</w:t>
            </w:r>
          </w:p>
        </w:tc>
      </w:tr>
      <w:tr w:rsidR="00E61117" w:rsidRPr="00007AC6" w:rsidTr="00007AC6">
        <w:tblPrEx>
          <w:tblCellMar>
            <w:top w:w="0" w:type="dxa"/>
            <w:bottom w:w="0" w:type="dxa"/>
          </w:tblCellMar>
        </w:tblPrEx>
        <w:trPr>
          <w:trHeight w:val="285"/>
          <w:jc w:val="center"/>
        </w:trPr>
        <w:tc>
          <w:tcPr>
            <w:tcW w:w="1843"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Балахтинский филиал ООО "Сибуголь"</w:t>
            </w:r>
          </w:p>
          <w:p w:rsidR="00E61117" w:rsidRPr="00007AC6" w:rsidRDefault="00E61117">
            <w:pPr>
              <w:autoSpaceDE w:val="0"/>
              <w:autoSpaceDN w:val="0"/>
              <w:adjustRightInd w:val="0"/>
              <w:spacing w:after="0" w:line="240" w:lineRule="auto"/>
              <w:rPr>
                <w:rFonts w:ascii="Times New Roman CYR" w:hAnsi="Times New Roman CYR" w:cs="Times New Roman CYR"/>
                <w:kern w:val="0"/>
                <w:sz w:val="20"/>
                <w:szCs w:val="20"/>
              </w:rPr>
            </w:pPr>
          </w:p>
        </w:tc>
        <w:tc>
          <w:tcPr>
            <w:tcW w:w="1134" w:type="dxa"/>
            <w:tcBorders>
              <w:top w:val="nil"/>
              <w:left w:val="nil"/>
              <w:bottom w:val="single" w:sz="4" w:space="0" w:color="000000"/>
              <w:right w:val="single" w:sz="4" w:space="0" w:color="auto"/>
            </w:tcBorders>
            <w:vAlign w:val="center"/>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тыс. тонн</w:t>
            </w:r>
          </w:p>
        </w:tc>
        <w:tc>
          <w:tcPr>
            <w:tcW w:w="107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2 801,00</w:t>
            </w:r>
          </w:p>
        </w:tc>
        <w:tc>
          <w:tcPr>
            <w:tcW w:w="107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3010,00</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3102,00</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3217,00</w:t>
            </w:r>
          </w:p>
        </w:tc>
        <w:tc>
          <w:tcPr>
            <w:tcW w:w="1113"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3 313,00</w:t>
            </w:r>
          </w:p>
        </w:tc>
        <w:tc>
          <w:tcPr>
            <w:tcW w:w="1134" w:type="dxa"/>
            <w:tcBorders>
              <w:top w:val="single" w:sz="4" w:space="0" w:color="auto"/>
              <w:left w:val="single" w:sz="4" w:space="0" w:color="auto"/>
              <w:bottom w:val="single" w:sz="4" w:space="0" w:color="auto"/>
              <w:right w:val="single" w:sz="4" w:space="0" w:color="auto"/>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3 400,00</w:t>
            </w:r>
          </w:p>
        </w:tc>
      </w:tr>
    </w:tbl>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Кроме того, балансом не учтены Кызыкчульское и Ровненское месторожде</w:t>
      </w:r>
      <w:r w:rsidRPr="00007AC6">
        <w:rPr>
          <w:rFonts w:ascii="Times New Roman CYR" w:hAnsi="Times New Roman CYR" w:cs="Times New Roman CYR"/>
          <w:kern w:val="0"/>
          <w:sz w:val="28"/>
          <w:szCs w:val="28"/>
        </w:rPr>
        <w:softHyphen/>
        <w:t xml:space="preserve">ния бурого угля с прогнозными ресурсами категории Р1- 379 млн.т и Р2 - 604 млн.т. На территории района известно Пашенское проявление бурого угля с прогнозными ресурсами категории Р2 - 298 млн.т. </w:t>
      </w:r>
    </w:p>
    <w:p w:rsidR="00E61117" w:rsidRPr="00007AC6" w:rsidRDefault="00E61117">
      <w:pPr>
        <w:widowControl w:val="0"/>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районе имеются месторождения цеолитов, урана, глин и суглинков легкоплавких для производства кирпича, глин огнеупорных, песчано-гравийных материалов, камня строительного, поделочных камней, карбонатных пород для строительной извести.</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Изучение и оценка перспективных участков месторождений на территории района, обнаруженных при проведении геохимических поисков, позволяет предполагать добычу рудного золота и флюоритов.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результате проведенных работ были определены наиболее перспективные участки для дальнейшего развития горнодобывающей промышленности:</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 месторождение р. Налимья (геологическое изучение и добыча россыпного золота, ООО «Саяны»).</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 Бюзинская площадь - геологическое изучение и добыча россыпного золота на (ООО «Бюза»). </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 Нижнеберезовская флюоритоносная площадь (добыча плавиковошпатовой руды ООО «Минерал»). </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Разработка вышеуказанных месторождений позволит в дальнейшем развивать горнодобывающую промышленность, которая может стать альтернативным направлением развития района.</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 в 2023 году составил 3054,0 млн.руб. Темп роста, соответственно по разделу В – 118,2%</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 числу месторождений Балахтинского района относится также уникальный источник минеральных питьевых лечебных и лечебно-столовых вод, который эксплуатируется санаторием «Красноярское Загорье». Крупнейший курорт Восточной Сибири - готовая комфортная база для размещения туристов, является объектом туристического притяжения. Идеален как для восстановления здоровья, так и для индивидуального и семейного отдыха. Месторождение минеральной воды позволяет лечить заболевания сердечно-сосудистой системы, желудочно-кишечного тракта, эндокринной системы, астенические неврозы.</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Территория района покрыта лесами на площади 685639 га. В части предоставления услуг в области лесного хозяйства район представлен индивидуальными предпринимателями Спириной Е.Д., Белясовой Т.И. и др. Основная же масса мелких лесозаготовительных предприятий района, занимающихся лесозаготовками на левобережье, имеют возможность заготовки древесины только по договорам подряда с арендаторами либо в качестве привлеченных третьих лиц.</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Обрабатывающие производства представлены следующими предприятиями: ЗАО «Приморье» перерабатывает продукты растениеводства (хлеб и хлебобулочные изделия), ЗАО «Сибирь» - предприятие имеет самое крупное поголовье крупного рогатого скота в районе и модульный молочный завод в п.Балахта, перерабатывающий молоко в молочную продукцию (сливки, сметана, масло, творог, сыр), ОАО «Красное» перерабатывает продукцию своей основной деятельности – растениеводство, а также производит хлебобулочные изделия, молоко и мясо, ООО СХП «Балахтинский торговый дом», занимающееся выпечкой хлеба и хлебобулочных изделий, а также производством муки, ООО «Чулымское» - молоко и мясо,  ИП Шнайдер В.А. производит хлеб и хлебобулочные изделия в п.Чистые Пруды Еловского сельсовета, ООО «Малтат» перерабатывает рыбу, ИП Спирина Е.Д. – выпечка хлеба, ИП Передельский В.З - закуп и переработка мяса (в том числе колбасные изделия), а также производство полуфабрикатов.</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 в 2023 году составил 572,4 млн.руб.</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 в 2023 году составил 135,6 млн.руб. Темп роста относительно прошлого отчетного периода составил 112,7%.</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r w:rsidRPr="00007AC6">
        <w:rPr>
          <w:rFonts w:ascii="Times New Roman CYR" w:hAnsi="Times New Roman CYR" w:cs="Times New Roman CYR"/>
          <w:kern w:val="0"/>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 в отчетном году – 16,07 млн.руб. При этом индекс производства по разделу составил 131,82%.</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DE71FC">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3. Сельское хозяйство</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autoSpaceDE w:val="0"/>
        <w:autoSpaceDN w:val="0"/>
        <w:adjustRightInd w:val="0"/>
        <w:spacing w:after="0" w:line="276"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Реестр субъектов агропромышленного комплекса края включено 30 субъектов Балахтинского района, из них: обществ (закрытых и открытых, акционерных и с ограниченной общественностью) 20 ед., ИП глава КФХ  10 ед., наиболее крупные из них ООО "КХ Родник", ЗАО "Сибирь", ООО "Чистопольские нивы", ОАО "Красное", ОАО "Тюльковское", ООО "Чулымское".</w:t>
      </w:r>
    </w:p>
    <w:p w:rsidR="00E61117" w:rsidRPr="00007AC6" w:rsidRDefault="00E61117">
      <w:pPr>
        <w:autoSpaceDE w:val="0"/>
        <w:autoSpaceDN w:val="0"/>
        <w:adjustRightInd w:val="0"/>
        <w:spacing w:after="0" w:line="276"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Объем производственной продукции  в 2023году составил 5297,2тыс.руб.,   2024         году 5776,8</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тыс.руб., 2025</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году (2</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вариант) 6139,9</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тыс.руб., 2026</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году</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(2вариант) 6464,8 тыс.руб., 2027году (2 вариант) 6802,5тыс. руб.</w:t>
      </w:r>
    </w:p>
    <w:p w:rsidR="00E61117" w:rsidRPr="00007AC6" w:rsidRDefault="00E61117">
      <w:pPr>
        <w:autoSpaceDE w:val="0"/>
        <w:autoSpaceDN w:val="0"/>
        <w:adjustRightInd w:val="0"/>
        <w:spacing w:after="0" w:line="240" w:lineRule="auto"/>
        <w:ind w:firstLine="426"/>
        <w:jc w:val="both"/>
        <w:rPr>
          <w:rFonts w:ascii="Times New Roman CYR" w:hAnsi="Times New Roman CYR" w:cs="Times New Roman CYR"/>
          <w:i/>
          <w:iCs/>
          <w:kern w:val="0"/>
          <w:sz w:val="28"/>
          <w:szCs w:val="28"/>
        </w:rPr>
      </w:pPr>
      <w:r w:rsidRPr="00007AC6">
        <w:rPr>
          <w:rFonts w:ascii="Times New Roman CYR" w:hAnsi="Times New Roman CYR" w:cs="Times New Roman CYR"/>
          <w:kern w:val="0"/>
          <w:sz w:val="28"/>
          <w:szCs w:val="28"/>
        </w:rPr>
        <w:t xml:space="preserve">По результатам производственно-финансовой деятельности </w:t>
      </w:r>
      <w:r w:rsidR="00007AC6" w:rsidRPr="00007AC6">
        <w:rPr>
          <w:rFonts w:ascii="Times New Roman CYR" w:hAnsi="Times New Roman CYR" w:cs="Times New Roman CYR"/>
          <w:kern w:val="0"/>
          <w:sz w:val="28"/>
          <w:szCs w:val="28"/>
        </w:rPr>
        <w:t>20</w:t>
      </w:r>
      <w:r w:rsidRPr="00007AC6">
        <w:rPr>
          <w:rFonts w:ascii="Times New Roman CYR" w:hAnsi="Times New Roman CYR" w:cs="Times New Roman CYR"/>
          <w:kern w:val="0"/>
          <w:sz w:val="28"/>
          <w:szCs w:val="28"/>
        </w:rPr>
        <w:t xml:space="preserve"> сельскохозяйственных организаций выручка от реализации сельскохозяйственной продукции, работ и услуг за 2023 год</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3647</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млн. рублей.</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3.1. Растениеводство</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rsidP="00007AC6">
      <w:pPr>
        <w:autoSpaceDE w:val="0"/>
        <w:autoSpaceDN w:val="0"/>
        <w:adjustRightInd w:val="0"/>
        <w:spacing w:after="0" w:line="276"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Фактором, определяющим динамику выпуска продукции в растениеводстве, станет наращивание производства зерновых культур. </w:t>
      </w:r>
    </w:p>
    <w:p w:rsidR="00E61117" w:rsidRPr="00007AC6" w:rsidRDefault="00E61117">
      <w:pPr>
        <w:autoSpaceDE w:val="0"/>
        <w:autoSpaceDN w:val="0"/>
        <w:adjustRightInd w:val="0"/>
        <w:spacing w:after="0" w:line="276"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w:t>
      </w:r>
      <w:r w:rsidR="00007AC6" w:rsidRPr="00007AC6">
        <w:rPr>
          <w:rFonts w:ascii="Times New Roman CYR" w:hAnsi="Times New Roman CYR" w:cs="Times New Roman CYR"/>
          <w:kern w:val="0"/>
          <w:sz w:val="28"/>
          <w:szCs w:val="28"/>
        </w:rPr>
        <w:tab/>
      </w:r>
      <w:r w:rsidRPr="00007AC6">
        <w:rPr>
          <w:rFonts w:ascii="Times New Roman CYR" w:hAnsi="Times New Roman CYR" w:cs="Times New Roman CYR"/>
          <w:kern w:val="0"/>
          <w:sz w:val="28"/>
          <w:szCs w:val="28"/>
        </w:rPr>
        <w:t xml:space="preserve">Объем производственной </w:t>
      </w:r>
      <w:r w:rsidR="00007AC6" w:rsidRPr="00007AC6">
        <w:rPr>
          <w:rFonts w:ascii="Times New Roman CYR" w:hAnsi="Times New Roman CYR" w:cs="Times New Roman CYR"/>
          <w:kern w:val="0"/>
          <w:sz w:val="28"/>
          <w:szCs w:val="28"/>
        </w:rPr>
        <w:t>продукции в</w:t>
      </w:r>
      <w:r w:rsidRPr="00007AC6">
        <w:rPr>
          <w:rFonts w:ascii="Times New Roman CYR" w:hAnsi="Times New Roman CYR" w:cs="Times New Roman CYR"/>
          <w:kern w:val="0"/>
          <w:sz w:val="28"/>
          <w:szCs w:val="28"/>
        </w:rPr>
        <w:t xml:space="preserve"> 2023году составил 3540,7 тыс.руб.,   2024</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году 3895,7</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тыс.руб., 2025</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году (2</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вариант) 4138,3</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тыс.руб., 2026</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году</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(2</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вариант) 4353,9 тыс.руб., 2027</w:t>
      </w:r>
      <w:r w:rsidR="00007AC6"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kern w:val="0"/>
          <w:sz w:val="28"/>
          <w:szCs w:val="28"/>
        </w:rPr>
        <w:t>году (2 вариант) 4573,7 тыс. руб.</w:t>
      </w:r>
    </w:p>
    <w:p w:rsidR="00E61117" w:rsidRPr="00007AC6" w:rsidRDefault="00E61117">
      <w:pPr>
        <w:autoSpaceDE w:val="0"/>
        <w:autoSpaceDN w:val="0"/>
        <w:adjustRightInd w:val="0"/>
        <w:spacing w:after="0" w:line="240" w:lineRule="auto"/>
        <w:ind w:firstLine="426"/>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Увеличение валового сбора продукции растениеводства будет достигнуто за счет повышения плодородия почвы и продуктивности сельскохозяйственных культур за счет применения минеральных удобрений, химических средств защиты растений, создания и внедрения в производство высокоурожайных , устойчивых к болезням и вредителям сельскохозяйственных культур.</w:t>
      </w:r>
    </w:p>
    <w:p w:rsidR="00E61117" w:rsidRPr="00007AC6" w:rsidRDefault="00E61117">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Динамика натуральных показателей сельскохозяйственного производства представлена в таблице 2.</w:t>
      </w:r>
    </w:p>
    <w:p w:rsidR="00E61117" w:rsidRPr="00007AC6" w:rsidRDefault="00E61117">
      <w:pPr>
        <w:autoSpaceDE w:val="0"/>
        <w:autoSpaceDN w:val="0"/>
        <w:adjustRightInd w:val="0"/>
        <w:spacing w:after="0" w:line="240" w:lineRule="auto"/>
        <w:jc w:val="right"/>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Таблица 2. Показатели сельскохозяйственного производства</w:t>
      </w:r>
    </w:p>
    <w:p w:rsidR="00E61117" w:rsidRPr="00007AC6" w:rsidRDefault="00E61117">
      <w:pPr>
        <w:autoSpaceDE w:val="0"/>
        <w:autoSpaceDN w:val="0"/>
        <w:adjustRightInd w:val="0"/>
        <w:spacing w:after="0" w:line="240" w:lineRule="auto"/>
        <w:jc w:val="right"/>
        <w:rPr>
          <w:rFonts w:ascii="Times New Roman CYR" w:hAnsi="Times New Roman CYR" w:cs="Times New Roman CYR"/>
          <w:kern w:val="0"/>
          <w:sz w:val="28"/>
          <w:szCs w:val="28"/>
        </w:rPr>
      </w:pPr>
    </w:p>
    <w:tbl>
      <w:tblPr>
        <w:tblW w:w="0" w:type="auto"/>
        <w:jc w:val="center"/>
        <w:tblLayout w:type="fixed"/>
        <w:tblLook w:val="0000" w:firstRow="0" w:lastRow="0" w:firstColumn="0" w:lastColumn="0" w:noHBand="0" w:noVBand="0"/>
      </w:tblPr>
      <w:tblGrid>
        <w:gridCol w:w="2158"/>
        <w:gridCol w:w="1006"/>
        <w:gridCol w:w="1089"/>
        <w:gridCol w:w="1022"/>
        <w:gridCol w:w="1119"/>
        <w:gridCol w:w="923"/>
        <w:gridCol w:w="1126"/>
        <w:gridCol w:w="1879"/>
      </w:tblGrid>
      <w:tr w:rsidR="00E61117" w:rsidRPr="00007AC6">
        <w:tblPrEx>
          <w:tblCellMar>
            <w:top w:w="0" w:type="dxa"/>
            <w:bottom w:w="0" w:type="dxa"/>
          </w:tblCellMar>
        </w:tblPrEx>
        <w:trPr>
          <w:trHeight w:val="784"/>
          <w:jc w:val="center"/>
        </w:trPr>
        <w:tc>
          <w:tcPr>
            <w:tcW w:w="2158" w:type="dxa"/>
            <w:tcBorders>
              <w:top w:val="single" w:sz="4" w:space="0" w:color="000000"/>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Наименование показателя</w:t>
            </w:r>
          </w:p>
        </w:tc>
        <w:tc>
          <w:tcPr>
            <w:tcW w:w="1006"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10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Единицы измерения</w:t>
            </w:r>
          </w:p>
        </w:tc>
        <w:tc>
          <w:tcPr>
            <w:tcW w:w="1089"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right="-63"/>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2022 Отчет</w:t>
            </w:r>
          </w:p>
        </w:tc>
        <w:tc>
          <w:tcPr>
            <w:tcW w:w="1022"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right="-79"/>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2023 Отчет</w:t>
            </w:r>
          </w:p>
        </w:tc>
        <w:tc>
          <w:tcPr>
            <w:tcW w:w="1119"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2024 Оценка</w:t>
            </w:r>
          </w:p>
        </w:tc>
        <w:tc>
          <w:tcPr>
            <w:tcW w:w="923"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2025 Прогноз вариант 2</w:t>
            </w:r>
          </w:p>
        </w:tc>
        <w:tc>
          <w:tcPr>
            <w:tcW w:w="1126"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2026 Прогноз вариант 2</w:t>
            </w:r>
          </w:p>
        </w:tc>
        <w:tc>
          <w:tcPr>
            <w:tcW w:w="1879"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2027 Прогноз</w:t>
            </w:r>
          </w:p>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вариант 2</w:t>
            </w:r>
          </w:p>
        </w:tc>
      </w:tr>
      <w:tr w:rsidR="00E61117" w:rsidRPr="00007AC6">
        <w:tblPrEx>
          <w:tblCellMar>
            <w:top w:w="0" w:type="dxa"/>
            <w:bottom w:w="0" w:type="dxa"/>
          </w:tblCellMar>
        </w:tblPrEx>
        <w:trPr>
          <w:trHeight w:val="541"/>
          <w:jc w:val="center"/>
        </w:trPr>
        <w:tc>
          <w:tcPr>
            <w:tcW w:w="2158"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Производство зерна (в весе после доработки)</w:t>
            </w:r>
          </w:p>
        </w:tc>
        <w:tc>
          <w:tcPr>
            <w:tcW w:w="100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тн</w:t>
            </w:r>
          </w:p>
        </w:tc>
        <w:tc>
          <w:tcPr>
            <w:tcW w:w="1089" w:type="dxa"/>
            <w:tcBorders>
              <w:top w:val="nil"/>
              <w:left w:val="nil"/>
              <w:bottom w:val="single" w:sz="4" w:space="0" w:color="000000"/>
              <w:right w:val="single" w:sz="4" w:space="0" w:color="000000"/>
            </w:tcBorders>
            <w:vAlign w:val="center"/>
          </w:tcPr>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206099,3</w:t>
            </w:r>
          </w:p>
        </w:tc>
        <w:tc>
          <w:tcPr>
            <w:tcW w:w="1022"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p>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173398,51</w:t>
            </w:r>
          </w:p>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p>
        </w:tc>
        <w:tc>
          <w:tcPr>
            <w:tcW w:w="111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173745,3</w:t>
            </w:r>
          </w:p>
        </w:tc>
        <w:tc>
          <w:tcPr>
            <w:tcW w:w="92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174466</w:t>
            </w:r>
          </w:p>
        </w:tc>
        <w:tc>
          <w:tcPr>
            <w:tcW w:w="112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174788</w:t>
            </w:r>
          </w:p>
        </w:tc>
        <w:tc>
          <w:tcPr>
            <w:tcW w:w="187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174913</w:t>
            </w:r>
          </w:p>
        </w:tc>
      </w:tr>
      <w:tr w:rsidR="00E61117" w:rsidRPr="00007AC6">
        <w:tblPrEx>
          <w:tblCellMar>
            <w:top w:w="0" w:type="dxa"/>
            <w:bottom w:w="0" w:type="dxa"/>
          </w:tblCellMar>
        </w:tblPrEx>
        <w:trPr>
          <w:trHeight w:val="435"/>
          <w:jc w:val="center"/>
        </w:trPr>
        <w:tc>
          <w:tcPr>
            <w:tcW w:w="2158"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Производство картофеля</w:t>
            </w:r>
          </w:p>
        </w:tc>
        <w:tc>
          <w:tcPr>
            <w:tcW w:w="100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тн</w:t>
            </w:r>
          </w:p>
        </w:tc>
        <w:tc>
          <w:tcPr>
            <w:tcW w:w="108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7306,26</w:t>
            </w:r>
          </w:p>
        </w:tc>
        <w:tc>
          <w:tcPr>
            <w:tcW w:w="1022"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p>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8266,34</w:t>
            </w:r>
          </w:p>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p>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p>
        </w:tc>
        <w:tc>
          <w:tcPr>
            <w:tcW w:w="111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8282,8</w:t>
            </w:r>
          </w:p>
        </w:tc>
        <w:tc>
          <w:tcPr>
            <w:tcW w:w="92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8306</w:t>
            </w:r>
          </w:p>
        </w:tc>
        <w:tc>
          <w:tcPr>
            <w:tcW w:w="112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8339</w:t>
            </w:r>
          </w:p>
        </w:tc>
        <w:tc>
          <w:tcPr>
            <w:tcW w:w="187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8381</w:t>
            </w:r>
          </w:p>
        </w:tc>
      </w:tr>
      <w:tr w:rsidR="00E61117" w:rsidRPr="00007AC6">
        <w:tblPrEx>
          <w:tblCellMar>
            <w:top w:w="0" w:type="dxa"/>
            <w:bottom w:w="0" w:type="dxa"/>
          </w:tblCellMar>
        </w:tblPrEx>
        <w:trPr>
          <w:trHeight w:val="413"/>
          <w:jc w:val="center"/>
        </w:trPr>
        <w:tc>
          <w:tcPr>
            <w:tcW w:w="2158"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Производство овощей</w:t>
            </w:r>
          </w:p>
        </w:tc>
        <w:tc>
          <w:tcPr>
            <w:tcW w:w="100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тн</w:t>
            </w:r>
          </w:p>
        </w:tc>
        <w:tc>
          <w:tcPr>
            <w:tcW w:w="108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1250,6</w:t>
            </w:r>
          </w:p>
        </w:tc>
        <w:tc>
          <w:tcPr>
            <w:tcW w:w="1022"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1173,52</w:t>
            </w:r>
          </w:p>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p>
        </w:tc>
        <w:tc>
          <w:tcPr>
            <w:tcW w:w="111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1177</w:t>
            </w:r>
          </w:p>
        </w:tc>
        <w:tc>
          <w:tcPr>
            <w:tcW w:w="92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1185</w:t>
            </w:r>
          </w:p>
        </w:tc>
        <w:tc>
          <w:tcPr>
            <w:tcW w:w="112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1195</w:t>
            </w:r>
          </w:p>
        </w:tc>
        <w:tc>
          <w:tcPr>
            <w:tcW w:w="187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1206</w:t>
            </w:r>
          </w:p>
        </w:tc>
      </w:tr>
      <w:tr w:rsidR="00E61117" w:rsidRPr="00007AC6">
        <w:tblPrEx>
          <w:tblCellMar>
            <w:top w:w="0" w:type="dxa"/>
            <w:bottom w:w="0" w:type="dxa"/>
          </w:tblCellMar>
        </w:tblPrEx>
        <w:trPr>
          <w:trHeight w:val="562"/>
          <w:jc w:val="center"/>
        </w:trPr>
        <w:tc>
          <w:tcPr>
            <w:tcW w:w="2158"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Урожайность зерновых культур</w:t>
            </w:r>
          </w:p>
        </w:tc>
        <w:tc>
          <w:tcPr>
            <w:tcW w:w="100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ц/га</w:t>
            </w:r>
          </w:p>
        </w:tc>
        <w:tc>
          <w:tcPr>
            <w:tcW w:w="108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33,66</w:t>
            </w:r>
          </w:p>
        </w:tc>
        <w:tc>
          <w:tcPr>
            <w:tcW w:w="1022"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27,81</w:t>
            </w:r>
          </w:p>
        </w:tc>
        <w:tc>
          <w:tcPr>
            <w:tcW w:w="111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27,90</w:t>
            </w:r>
          </w:p>
        </w:tc>
        <w:tc>
          <w:tcPr>
            <w:tcW w:w="92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27,98</w:t>
            </w:r>
          </w:p>
        </w:tc>
        <w:tc>
          <w:tcPr>
            <w:tcW w:w="112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28,10</w:t>
            </w:r>
          </w:p>
        </w:tc>
        <w:tc>
          <w:tcPr>
            <w:tcW w:w="187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28,30</w:t>
            </w:r>
          </w:p>
        </w:tc>
      </w:tr>
      <w:tr w:rsidR="00E61117" w:rsidRPr="00007AC6">
        <w:tblPrEx>
          <w:tblCellMar>
            <w:top w:w="0" w:type="dxa"/>
            <w:bottom w:w="0" w:type="dxa"/>
          </w:tblCellMar>
        </w:tblPrEx>
        <w:trPr>
          <w:trHeight w:val="435"/>
          <w:jc w:val="center"/>
        </w:trPr>
        <w:tc>
          <w:tcPr>
            <w:tcW w:w="2158"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Урожайность картофеля</w:t>
            </w:r>
          </w:p>
        </w:tc>
        <w:tc>
          <w:tcPr>
            <w:tcW w:w="100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ц/га</w:t>
            </w:r>
          </w:p>
        </w:tc>
        <w:tc>
          <w:tcPr>
            <w:tcW w:w="108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157,91</w:t>
            </w:r>
          </w:p>
        </w:tc>
        <w:tc>
          <w:tcPr>
            <w:tcW w:w="1022"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ind w:left="-137" w:right="-78"/>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193,22</w:t>
            </w:r>
          </w:p>
        </w:tc>
        <w:tc>
          <w:tcPr>
            <w:tcW w:w="1119"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193,60</w:t>
            </w:r>
          </w:p>
        </w:tc>
        <w:tc>
          <w:tcPr>
            <w:tcW w:w="92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194,30</w:t>
            </w:r>
          </w:p>
        </w:tc>
        <w:tc>
          <w:tcPr>
            <w:tcW w:w="1126"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195,40</w:t>
            </w:r>
          </w:p>
        </w:tc>
        <w:tc>
          <w:tcPr>
            <w:tcW w:w="1879" w:type="dxa"/>
            <w:tcBorders>
              <w:top w:val="nil"/>
              <w:left w:val="nil"/>
              <w:bottom w:val="single" w:sz="4" w:space="0" w:color="000000"/>
              <w:right w:val="single" w:sz="4" w:space="0" w:color="000000"/>
            </w:tcBorders>
            <w:vAlign w:val="center"/>
          </w:tcPr>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FFFFFF"/>
                <w:kern w:val="0"/>
                <w:sz w:val="20"/>
                <w:szCs w:val="20"/>
              </w:rPr>
            </w:pPr>
            <w:r w:rsidRPr="00007AC6">
              <w:rPr>
                <w:rFonts w:ascii="Times New Roman CYR" w:hAnsi="Times New Roman CYR" w:cs="Times New Roman CYR"/>
                <w:color w:val="FFFFFF"/>
                <w:kern w:val="0"/>
                <w:sz w:val="20"/>
                <w:szCs w:val="20"/>
              </w:rPr>
              <w:t xml:space="preserve">      </w:t>
            </w:r>
            <w:r w:rsidRPr="00007AC6">
              <w:rPr>
                <w:rFonts w:ascii="Times New Roman CYR" w:hAnsi="Times New Roman CYR" w:cs="Times New Roman CYR"/>
                <w:color w:val="000000"/>
                <w:kern w:val="0"/>
                <w:sz w:val="20"/>
                <w:szCs w:val="20"/>
              </w:rPr>
              <w:t>196,7</w:t>
            </w:r>
            <w:r w:rsidRPr="00007AC6">
              <w:rPr>
                <w:rFonts w:ascii="Times New Roman CYR" w:hAnsi="Times New Roman CYR" w:cs="Times New Roman CYR"/>
                <w:color w:val="FFFFFF"/>
                <w:kern w:val="0"/>
                <w:sz w:val="20"/>
                <w:szCs w:val="20"/>
              </w:rPr>
              <w:t xml:space="preserve"> ,7      196,7</w:t>
            </w:r>
          </w:p>
        </w:tc>
      </w:tr>
    </w:tbl>
    <w:p w:rsidR="00E61117" w:rsidRPr="00007AC6" w:rsidRDefault="00E61117">
      <w:pPr>
        <w:widowControl w:val="0"/>
        <w:autoSpaceDE w:val="0"/>
        <w:autoSpaceDN w:val="0"/>
        <w:adjustRightInd w:val="0"/>
        <w:spacing w:after="0" w:line="240" w:lineRule="auto"/>
        <w:ind w:right="60"/>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3.2 Животноводство</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rsidP="00007AC6">
      <w:pPr>
        <w:autoSpaceDE w:val="0"/>
        <w:autoSpaceDN w:val="0"/>
        <w:adjustRightInd w:val="0"/>
        <w:spacing w:after="0" w:line="276" w:lineRule="auto"/>
        <w:ind w:right="142"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Комплексное развитие и повышение эффективности производства животноводческой продукции будет являться основным направлением агропромышленной политики на  предстоящий трехлетний период. Увеличению объема производства продукции животноводства будет способствовать строительство и модернизация животноводческих комплексов.</w:t>
      </w:r>
    </w:p>
    <w:p w:rsidR="00E61117" w:rsidRPr="00007AC6" w:rsidRDefault="00E61117">
      <w:pPr>
        <w:autoSpaceDE w:val="0"/>
        <w:autoSpaceDN w:val="0"/>
        <w:adjustRightInd w:val="0"/>
        <w:spacing w:after="0" w:line="276"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w:t>
      </w:r>
      <w:r w:rsidR="00007AC6" w:rsidRPr="00007AC6">
        <w:rPr>
          <w:rFonts w:ascii="Times New Roman CYR" w:hAnsi="Times New Roman CYR" w:cs="Times New Roman CYR"/>
          <w:kern w:val="0"/>
          <w:sz w:val="28"/>
          <w:szCs w:val="28"/>
        </w:rPr>
        <w:tab/>
      </w:r>
      <w:r w:rsidRPr="00007AC6">
        <w:rPr>
          <w:rFonts w:ascii="Times New Roman CYR" w:hAnsi="Times New Roman CYR" w:cs="Times New Roman CYR"/>
          <w:kern w:val="0"/>
          <w:sz w:val="28"/>
          <w:szCs w:val="28"/>
        </w:rPr>
        <w:t xml:space="preserve">Объем производственной продукции  в 2023году составил 1756,4тыс.руб.,   2024году 1881,1тыс.руб., 2025году (2вариант) 2001,6тыс.руб., 2026году(2вариант) 2110,9 тыс.руб., 2027году (2 вариант) 2228,7тыс. руб.       </w:t>
      </w:r>
    </w:p>
    <w:p w:rsidR="00E61117" w:rsidRPr="00007AC6" w:rsidRDefault="00E61117" w:rsidP="00007AC6">
      <w:pPr>
        <w:autoSpaceDE w:val="0"/>
        <w:autoSpaceDN w:val="0"/>
        <w:adjustRightInd w:val="0"/>
        <w:spacing w:after="0" w:line="240" w:lineRule="auto"/>
        <w:ind w:firstLine="426"/>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Поголовье крупного рогатого скота в 2023 году  понизилось  на 0,9 % и составило 11775 гол. В перспективе планируется увеличение поголовья и доведение его к концу  2027 года до 12432 голов.</w:t>
      </w:r>
    </w:p>
    <w:p w:rsidR="00E61117" w:rsidRPr="00007AC6" w:rsidRDefault="00E61117" w:rsidP="00007AC6">
      <w:pPr>
        <w:tabs>
          <w:tab w:val="left" w:pos="851"/>
        </w:tabs>
        <w:autoSpaceDE w:val="0"/>
        <w:autoSpaceDN w:val="0"/>
        <w:adjustRightInd w:val="0"/>
        <w:spacing w:after="12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перспективе планируется за  счет проведения ряда мероприятий по улучшению показателей воспроизводства стада и  обновлению материально-технической базы животноводства, приобретения племенного материала организациями АПК увеличение поголовья коров и  доведение их числа к 2027 году до 0,6 тыс.голов.</w:t>
      </w:r>
    </w:p>
    <w:p w:rsidR="00E61117" w:rsidRPr="00007AC6" w:rsidRDefault="00E61117" w:rsidP="00007AC6">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Надой молока на 1 среднегодовую корову по всем категориям хозяйств в 2023 году составил 6177,54кг, в 2024-2027 годах прогнозируется рост продуктивности коров до 6195 кг молока в год.  </w:t>
      </w:r>
    </w:p>
    <w:p w:rsidR="00E61117" w:rsidRPr="00007AC6" w:rsidRDefault="00E61117" w:rsidP="00007AC6">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Динамика натуральных показателей сельскохозяйственного производства представлена в таблице № 3.</w:t>
      </w:r>
    </w:p>
    <w:p w:rsidR="00E61117" w:rsidRPr="00007AC6" w:rsidRDefault="00E61117">
      <w:pPr>
        <w:autoSpaceDE w:val="0"/>
        <w:autoSpaceDN w:val="0"/>
        <w:adjustRightInd w:val="0"/>
        <w:spacing w:after="0" w:line="240" w:lineRule="auto"/>
        <w:ind w:right="520" w:firstLine="851"/>
        <w:jc w:val="right"/>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ind w:right="520"/>
        <w:jc w:val="right"/>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Таблица 3. Показатели сельскохозяйственного производства</w:t>
      </w:r>
    </w:p>
    <w:p w:rsidR="00E61117" w:rsidRPr="00007AC6" w:rsidRDefault="00E61117">
      <w:pPr>
        <w:autoSpaceDE w:val="0"/>
        <w:autoSpaceDN w:val="0"/>
        <w:adjustRightInd w:val="0"/>
        <w:spacing w:after="0" w:line="240" w:lineRule="auto"/>
        <w:ind w:right="520" w:firstLine="851"/>
        <w:jc w:val="right"/>
        <w:rPr>
          <w:rFonts w:ascii="Times New Roman CYR" w:hAnsi="Times New Roman CYR" w:cs="Times New Roman CYR"/>
          <w:kern w:val="0"/>
          <w:sz w:val="28"/>
          <w:szCs w:val="28"/>
        </w:rPr>
      </w:pPr>
    </w:p>
    <w:tbl>
      <w:tblPr>
        <w:tblW w:w="0" w:type="auto"/>
        <w:jc w:val="center"/>
        <w:tblLayout w:type="fixed"/>
        <w:tblLook w:val="0000" w:firstRow="0" w:lastRow="0" w:firstColumn="0" w:lastColumn="0" w:noHBand="0" w:noVBand="0"/>
      </w:tblPr>
      <w:tblGrid>
        <w:gridCol w:w="2772"/>
        <w:gridCol w:w="1237"/>
        <w:gridCol w:w="851"/>
        <w:gridCol w:w="1134"/>
        <w:gridCol w:w="913"/>
        <w:gridCol w:w="11"/>
        <w:gridCol w:w="1027"/>
        <w:gridCol w:w="993"/>
        <w:gridCol w:w="1134"/>
      </w:tblGrid>
      <w:tr w:rsidR="00E61117" w:rsidRPr="00007AC6" w:rsidTr="00DE71FC">
        <w:tblPrEx>
          <w:tblCellMar>
            <w:top w:w="0" w:type="dxa"/>
            <w:bottom w:w="0" w:type="dxa"/>
          </w:tblCellMar>
        </w:tblPrEx>
        <w:trPr>
          <w:trHeight w:val="606"/>
          <w:jc w:val="center"/>
        </w:trPr>
        <w:tc>
          <w:tcPr>
            <w:tcW w:w="2772" w:type="dxa"/>
            <w:tcBorders>
              <w:top w:val="single" w:sz="4" w:space="0" w:color="000000"/>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Наименование показателя</w:t>
            </w:r>
          </w:p>
        </w:tc>
        <w:tc>
          <w:tcPr>
            <w:tcW w:w="1237"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Единицы измерения</w:t>
            </w:r>
          </w:p>
        </w:tc>
        <w:tc>
          <w:tcPr>
            <w:tcW w:w="851"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2022 Отчет</w:t>
            </w:r>
          </w:p>
        </w:tc>
        <w:tc>
          <w:tcPr>
            <w:tcW w:w="1134"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2023 Отчет</w:t>
            </w:r>
          </w:p>
        </w:tc>
        <w:tc>
          <w:tcPr>
            <w:tcW w:w="924" w:type="dxa"/>
            <w:gridSpan w:val="2"/>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2024 Оценка</w:t>
            </w:r>
          </w:p>
        </w:tc>
        <w:tc>
          <w:tcPr>
            <w:tcW w:w="1027"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2025 Прогноз вариант 2</w:t>
            </w:r>
          </w:p>
        </w:tc>
        <w:tc>
          <w:tcPr>
            <w:tcW w:w="993" w:type="dxa"/>
            <w:tcBorders>
              <w:top w:val="single" w:sz="4" w:space="0" w:color="000000"/>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2026 Прогноз вариант 2</w:t>
            </w:r>
          </w:p>
        </w:tc>
        <w:tc>
          <w:tcPr>
            <w:tcW w:w="1134" w:type="dxa"/>
            <w:tcBorders>
              <w:top w:val="single" w:sz="4" w:space="0" w:color="000000"/>
              <w:left w:val="nil"/>
              <w:bottom w:val="single" w:sz="4" w:space="0" w:color="000000"/>
              <w:right w:val="single" w:sz="4" w:space="0" w:color="000000"/>
            </w:tcBorders>
            <w:vAlign w:val="center"/>
          </w:tcPr>
          <w:p w:rsidR="00E61117" w:rsidRPr="00007AC6" w:rsidRDefault="00E61117" w:rsidP="00DE71FC">
            <w:pPr>
              <w:autoSpaceDE w:val="0"/>
              <w:autoSpaceDN w:val="0"/>
              <w:adjustRightInd w:val="0"/>
              <w:spacing w:after="0" w:line="240" w:lineRule="auto"/>
              <w:ind w:right="39"/>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2027 Прогноз вариант 2</w:t>
            </w:r>
          </w:p>
        </w:tc>
      </w:tr>
      <w:tr w:rsidR="00E61117" w:rsidRPr="00007AC6" w:rsidTr="00DE71FC">
        <w:tblPrEx>
          <w:tblCellMar>
            <w:top w:w="0" w:type="dxa"/>
            <w:bottom w:w="0" w:type="dxa"/>
          </w:tblCellMar>
        </w:tblPrEx>
        <w:trPr>
          <w:trHeight w:val="605"/>
          <w:jc w:val="center"/>
        </w:trPr>
        <w:tc>
          <w:tcPr>
            <w:tcW w:w="2772"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Поголовье крупного рогатого скота</w:t>
            </w:r>
          </w:p>
        </w:tc>
        <w:tc>
          <w:tcPr>
            <w:tcW w:w="123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голов</w:t>
            </w:r>
          </w:p>
        </w:tc>
        <w:tc>
          <w:tcPr>
            <w:tcW w:w="851" w:type="dxa"/>
            <w:tcBorders>
              <w:top w:val="nil"/>
              <w:left w:val="nil"/>
              <w:bottom w:val="single" w:sz="4" w:space="0" w:color="000000"/>
              <w:right w:val="single" w:sz="4" w:space="0" w:color="000000"/>
            </w:tcBorders>
          </w:tcPr>
          <w:p w:rsidR="00E61117" w:rsidRPr="00007AC6" w:rsidRDefault="00E61117">
            <w:pPr>
              <w:autoSpaceDE w:val="0"/>
              <w:autoSpaceDN w:val="0"/>
              <w:adjustRightInd w:val="0"/>
              <w:spacing w:after="200" w:line="276" w:lineRule="auto"/>
              <w:rPr>
                <w:rFonts w:ascii="Calibri" w:hAnsi="Calibri" w:cs="Calibri"/>
                <w:kern w:val="0"/>
              </w:rPr>
            </w:pPr>
            <w:r w:rsidRPr="00007AC6">
              <w:rPr>
                <w:rFonts w:ascii="Calibri" w:hAnsi="Calibri" w:cs="Calibri"/>
                <w:kern w:val="0"/>
              </w:rPr>
              <w:t>12303</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11775</w:t>
            </w:r>
          </w:p>
        </w:tc>
        <w:tc>
          <w:tcPr>
            <w:tcW w:w="924" w:type="dxa"/>
            <w:gridSpan w:val="2"/>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12163</w:t>
            </w:r>
          </w:p>
        </w:tc>
        <w:tc>
          <w:tcPr>
            <w:tcW w:w="102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12236</w:t>
            </w:r>
          </w:p>
        </w:tc>
        <w:tc>
          <w:tcPr>
            <w:tcW w:w="99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12323</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12432</w:t>
            </w:r>
          </w:p>
        </w:tc>
      </w:tr>
      <w:tr w:rsidR="00E61117" w:rsidRPr="00007AC6" w:rsidTr="00DE71FC">
        <w:tblPrEx>
          <w:tblCellMar>
            <w:top w:w="0" w:type="dxa"/>
            <w:bottom w:w="0" w:type="dxa"/>
          </w:tblCellMar>
        </w:tblPrEx>
        <w:trPr>
          <w:trHeight w:val="300"/>
          <w:jc w:val="center"/>
        </w:trPr>
        <w:tc>
          <w:tcPr>
            <w:tcW w:w="2772"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Поголовье коров</w:t>
            </w:r>
          </w:p>
        </w:tc>
        <w:tc>
          <w:tcPr>
            <w:tcW w:w="123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голов</w:t>
            </w:r>
          </w:p>
        </w:tc>
        <w:tc>
          <w:tcPr>
            <w:tcW w:w="851" w:type="dxa"/>
            <w:tcBorders>
              <w:top w:val="nil"/>
              <w:left w:val="nil"/>
              <w:bottom w:val="single" w:sz="4" w:space="0" w:color="000000"/>
              <w:right w:val="single" w:sz="4" w:space="0" w:color="000000"/>
            </w:tcBorders>
          </w:tcPr>
          <w:p w:rsidR="00E61117" w:rsidRPr="00007AC6" w:rsidRDefault="00E61117">
            <w:pPr>
              <w:autoSpaceDE w:val="0"/>
              <w:autoSpaceDN w:val="0"/>
              <w:adjustRightInd w:val="0"/>
              <w:spacing w:after="200" w:line="276" w:lineRule="auto"/>
              <w:rPr>
                <w:rFonts w:ascii="Calibri" w:hAnsi="Calibri" w:cs="Calibri"/>
                <w:kern w:val="0"/>
              </w:rPr>
            </w:pPr>
            <w:r w:rsidRPr="00007AC6">
              <w:rPr>
                <w:rFonts w:ascii="Calibri" w:hAnsi="Calibri" w:cs="Calibri"/>
                <w:kern w:val="0"/>
              </w:rPr>
              <w:t>4675</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4687</w:t>
            </w:r>
          </w:p>
        </w:tc>
        <w:tc>
          <w:tcPr>
            <w:tcW w:w="924" w:type="dxa"/>
            <w:gridSpan w:val="2"/>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4844</w:t>
            </w:r>
          </w:p>
        </w:tc>
        <w:tc>
          <w:tcPr>
            <w:tcW w:w="102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4870</w:t>
            </w:r>
          </w:p>
        </w:tc>
        <w:tc>
          <w:tcPr>
            <w:tcW w:w="99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4908</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4954</w:t>
            </w:r>
          </w:p>
        </w:tc>
      </w:tr>
      <w:tr w:rsidR="00E61117" w:rsidRPr="00007AC6" w:rsidTr="00DE71FC">
        <w:tblPrEx>
          <w:tblCellMar>
            <w:top w:w="0" w:type="dxa"/>
            <w:bottom w:w="0" w:type="dxa"/>
          </w:tblCellMar>
        </w:tblPrEx>
        <w:trPr>
          <w:trHeight w:val="390"/>
          <w:jc w:val="center"/>
        </w:trPr>
        <w:tc>
          <w:tcPr>
            <w:tcW w:w="2772"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Поголовье свиньей</w:t>
            </w:r>
          </w:p>
        </w:tc>
        <w:tc>
          <w:tcPr>
            <w:tcW w:w="123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голов</w:t>
            </w:r>
          </w:p>
        </w:tc>
        <w:tc>
          <w:tcPr>
            <w:tcW w:w="851" w:type="dxa"/>
            <w:tcBorders>
              <w:top w:val="nil"/>
              <w:left w:val="nil"/>
              <w:bottom w:val="single" w:sz="4" w:space="0" w:color="000000"/>
              <w:right w:val="single" w:sz="4" w:space="0" w:color="000000"/>
            </w:tcBorders>
          </w:tcPr>
          <w:p w:rsidR="00E61117" w:rsidRPr="00007AC6" w:rsidRDefault="00E61117">
            <w:pPr>
              <w:autoSpaceDE w:val="0"/>
              <w:autoSpaceDN w:val="0"/>
              <w:adjustRightInd w:val="0"/>
              <w:spacing w:after="200" w:line="276" w:lineRule="auto"/>
              <w:rPr>
                <w:rFonts w:ascii="Calibri" w:hAnsi="Calibri" w:cs="Calibri"/>
                <w:kern w:val="0"/>
              </w:rPr>
            </w:pPr>
            <w:r w:rsidRPr="00007AC6">
              <w:rPr>
                <w:rFonts w:ascii="Calibri" w:hAnsi="Calibri" w:cs="Calibri"/>
                <w:kern w:val="0"/>
              </w:rPr>
              <w:t>4779</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4505</w:t>
            </w:r>
          </w:p>
        </w:tc>
        <w:tc>
          <w:tcPr>
            <w:tcW w:w="924" w:type="dxa"/>
            <w:gridSpan w:val="2"/>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4527</w:t>
            </w:r>
          </w:p>
        </w:tc>
        <w:tc>
          <w:tcPr>
            <w:tcW w:w="102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4558</w:t>
            </w:r>
          </w:p>
        </w:tc>
        <w:tc>
          <w:tcPr>
            <w:tcW w:w="99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4589</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4620</w:t>
            </w:r>
          </w:p>
        </w:tc>
      </w:tr>
      <w:tr w:rsidR="00E61117" w:rsidRPr="00007AC6" w:rsidTr="00DE71FC">
        <w:tblPrEx>
          <w:tblCellMar>
            <w:top w:w="0" w:type="dxa"/>
            <w:bottom w:w="0" w:type="dxa"/>
          </w:tblCellMar>
        </w:tblPrEx>
        <w:trPr>
          <w:trHeight w:val="300"/>
          <w:jc w:val="center"/>
        </w:trPr>
        <w:tc>
          <w:tcPr>
            <w:tcW w:w="2772"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Поголовье овец, коз</w:t>
            </w:r>
          </w:p>
        </w:tc>
        <w:tc>
          <w:tcPr>
            <w:tcW w:w="123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голов</w:t>
            </w:r>
          </w:p>
        </w:tc>
        <w:tc>
          <w:tcPr>
            <w:tcW w:w="851" w:type="dxa"/>
            <w:tcBorders>
              <w:top w:val="nil"/>
              <w:left w:val="nil"/>
              <w:bottom w:val="single" w:sz="4" w:space="0" w:color="000000"/>
              <w:right w:val="single" w:sz="4" w:space="0" w:color="000000"/>
            </w:tcBorders>
          </w:tcPr>
          <w:p w:rsidR="00E61117" w:rsidRPr="00007AC6" w:rsidRDefault="00E61117">
            <w:pPr>
              <w:autoSpaceDE w:val="0"/>
              <w:autoSpaceDN w:val="0"/>
              <w:adjustRightInd w:val="0"/>
              <w:spacing w:after="200" w:line="276" w:lineRule="auto"/>
              <w:rPr>
                <w:rFonts w:ascii="Calibri" w:hAnsi="Calibri" w:cs="Calibri"/>
                <w:kern w:val="0"/>
              </w:rPr>
            </w:pPr>
            <w:r w:rsidRPr="00007AC6">
              <w:rPr>
                <w:rFonts w:ascii="Calibri" w:hAnsi="Calibri" w:cs="Calibri"/>
                <w:kern w:val="0"/>
              </w:rPr>
              <w:t>1407</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1183</w:t>
            </w:r>
          </w:p>
        </w:tc>
        <w:tc>
          <w:tcPr>
            <w:tcW w:w="924" w:type="dxa"/>
            <w:gridSpan w:val="2"/>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1189</w:t>
            </w:r>
          </w:p>
        </w:tc>
        <w:tc>
          <w:tcPr>
            <w:tcW w:w="102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1197</w:t>
            </w:r>
          </w:p>
        </w:tc>
        <w:tc>
          <w:tcPr>
            <w:tcW w:w="99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1205</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1213</w:t>
            </w:r>
          </w:p>
        </w:tc>
      </w:tr>
      <w:tr w:rsidR="00E61117" w:rsidRPr="00007AC6" w:rsidTr="00DE71FC">
        <w:tblPrEx>
          <w:tblCellMar>
            <w:top w:w="0" w:type="dxa"/>
            <w:bottom w:w="0" w:type="dxa"/>
          </w:tblCellMar>
        </w:tblPrEx>
        <w:trPr>
          <w:trHeight w:val="420"/>
          <w:jc w:val="center"/>
        </w:trPr>
        <w:tc>
          <w:tcPr>
            <w:tcW w:w="2772"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производство скота и птицы на убой (в живом весе)</w:t>
            </w:r>
          </w:p>
        </w:tc>
        <w:tc>
          <w:tcPr>
            <w:tcW w:w="123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тн</w:t>
            </w:r>
          </w:p>
        </w:tc>
        <w:tc>
          <w:tcPr>
            <w:tcW w:w="851" w:type="dxa"/>
            <w:tcBorders>
              <w:top w:val="nil"/>
              <w:left w:val="nil"/>
              <w:bottom w:val="single" w:sz="4" w:space="0" w:color="000000"/>
              <w:right w:val="single" w:sz="4" w:space="0" w:color="000000"/>
            </w:tcBorders>
          </w:tcPr>
          <w:p w:rsidR="00E61117" w:rsidRPr="00007AC6" w:rsidRDefault="00E61117">
            <w:pPr>
              <w:autoSpaceDE w:val="0"/>
              <w:autoSpaceDN w:val="0"/>
              <w:adjustRightInd w:val="0"/>
              <w:spacing w:after="200" w:line="276" w:lineRule="auto"/>
              <w:rPr>
                <w:rFonts w:ascii="Calibri" w:hAnsi="Calibri" w:cs="Calibri"/>
                <w:kern w:val="0"/>
              </w:rPr>
            </w:pPr>
            <w:r w:rsidRPr="00007AC6">
              <w:rPr>
                <w:rFonts w:ascii="Calibri" w:hAnsi="Calibri" w:cs="Calibri"/>
                <w:kern w:val="0"/>
              </w:rPr>
              <w:t>3396</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3084</w:t>
            </w:r>
          </w:p>
        </w:tc>
        <w:tc>
          <w:tcPr>
            <w:tcW w:w="91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3167</w:t>
            </w:r>
          </w:p>
        </w:tc>
        <w:tc>
          <w:tcPr>
            <w:tcW w:w="1038" w:type="dxa"/>
            <w:gridSpan w:val="2"/>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3187</w:t>
            </w:r>
          </w:p>
        </w:tc>
        <w:tc>
          <w:tcPr>
            <w:tcW w:w="99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3210</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3237</w:t>
            </w:r>
          </w:p>
        </w:tc>
      </w:tr>
      <w:tr w:rsidR="00E61117" w:rsidRPr="00007AC6" w:rsidTr="00DE71FC">
        <w:tblPrEx>
          <w:tblCellMar>
            <w:top w:w="0" w:type="dxa"/>
            <w:bottom w:w="0" w:type="dxa"/>
          </w:tblCellMar>
        </w:tblPrEx>
        <w:trPr>
          <w:trHeight w:val="345"/>
          <w:jc w:val="center"/>
        </w:trPr>
        <w:tc>
          <w:tcPr>
            <w:tcW w:w="2772"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производство молока</w:t>
            </w:r>
          </w:p>
        </w:tc>
        <w:tc>
          <w:tcPr>
            <w:tcW w:w="123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тн</w:t>
            </w:r>
          </w:p>
        </w:tc>
        <w:tc>
          <w:tcPr>
            <w:tcW w:w="851" w:type="dxa"/>
            <w:tcBorders>
              <w:top w:val="nil"/>
              <w:left w:val="nil"/>
              <w:bottom w:val="single" w:sz="4" w:space="0" w:color="000000"/>
              <w:right w:val="single" w:sz="4" w:space="0" w:color="000000"/>
            </w:tcBorders>
          </w:tcPr>
          <w:p w:rsidR="00E61117" w:rsidRPr="00007AC6" w:rsidRDefault="00E61117">
            <w:pPr>
              <w:autoSpaceDE w:val="0"/>
              <w:autoSpaceDN w:val="0"/>
              <w:adjustRightInd w:val="0"/>
              <w:spacing w:after="200" w:line="276" w:lineRule="auto"/>
              <w:rPr>
                <w:rFonts w:ascii="Calibri" w:hAnsi="Calibri" w:cs="Calibri"/>
                <w:kern w:val="0"/>
              </w:rPr>
            </w:pPr>
            <w:r w:rsidRPr="00007AC6">
              <w:rPr>
                <w:rFonts w:ascii="Calibri" w:hAnsi="Calibri" w:cs="Calibri"/>
                <w:kern w:val="0"/>
              </w:rPr>
              <w:t>22527</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22735</w:t>
            </w:r>
          </w:p>
        </w:tc>
        <w:tc>
          <w:tcPr>
            <w:tcW w:w="924" w:type="dxa"/>
            <w:gridSpan w:val="2"/>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22814</w:t>
            </w:r>
          </w:p>
        </w:tc>
        <w:tc>
          <w:tcPr>
            <w:tcW w:w="102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22937</w:t>
            </w:r>
          </w:p>
        </w:tc>
        <w:tc>
          <w:tcPr>
            <w:tcW w:w="99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23116</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23333</w:t>
            </w:r>
          </w:p>
        </w:tc>
      </w:tr>
      <w:tr w:rsidR="00E61117" w:rsidRPr="00007AC6" w:rsidTr="00DE71FC">
        <w:tblPrEx>
          <w:tblCellMar>
            <w:top w:w="0" w:type="dxa"/>
            <w:bottom w:w="0" w:type="dxa"/>
          </w:tblCellMar>
        </w:tblPrEx>
        <w:trPr>
          <w:trHeight w:val="480"/>
          <w:jc w:val="center"/>
        </w:trPr>
        <w:tc>
          <w:tcPr>
            <w:tcW w:w="2772" w:type="dxa"/>
            <w:tcBorders>
              <w:top w:val="nil"/>
              <w:left w:val="single" w:sz="4" w:space="0" w:color="000000"/>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производство яиц</w:t>
            </w:r>
          </w:p>
        </w:tc>
        <w:tc>
          <w:tcPr>
            <w:tcW w:w="123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тыс.штук</w:t>
            </w:r>
          </w:p>
        </w:tc>
        <w:tc>
          <w:tcPr>
            <w:tcW w:w="851" w:type="dxa"/>
            <w:tcBorders>
              <w:top w:val="nil"/>
              <w:left w:val="nil"/>
              <w:bottom w:val="single" w:sz="4" w:space="0" w:color="000000"/>
              <w:right w:val="single" w:sz="4" w:space="0" w:color="000000"/>
            </w:tcBorders>
          </w:tcPr>
          <w:p w:rsidR="00E61117" w:rsidRPr="00007AC6" w:rsidRDefault="00E61117">
            <w:pPr>
              <w:autoSpaceDE w:val="0"/>
              <w:autoSpaceDN w:val="0"/>
              <w:adjustRightInd w:val="0"/>
              <w:spacing w:after="200" w:line="276" w:lineRule="auto"/>
              <w:rPr>
                <w:rFonts w:ascii="Calibri" w:hAnsi="Calibri" w:cs="Calibri"/>
                <w:kern w:val="0"/>
              </w:rPr>
            </w:pPr>
            <w:r w:rsidRPr="00007AC6">
              <w:rPr>
                <w:rFonts w:ascii="Calibri" w:hAnsi="Calibri" w:cs="Calibri"/>
                <w:kern w:val="0"/>
              </w:rPr>
              <w:t>3703</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3645</w:t>
            </w:r>
          </w:p>
        </w:tc>
        <w:tc>
          <w:tcPr>
            <w:tcW w:w="924" w:type="dxa"/>
            <w:gridSpan w:val="2"/>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3648</w:t>
            </w:r>
          </w:p>
        </w:tc>
        <w:tc>
          <w:tcPr>
            <w:tcW w:w="1027"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3652</w:t>
            </w:r>
          </w:p>
        </w:tc>
        <w:tc>
          <w:tcPr>
            <w:tcW w:w="993"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3656</w:t>
            </w:r>
          </w:p>
        </w:tc>
        <w:tc>
          <w:tcPr>
            <w:tcW w:w="1134" w:type="dxa"/>
            <w:tcBorders>
              <w:top w:val="nil"/>
              <w:left w:val="nil"/>
              <w:bottom w:val="single" w:sz="4" w:space="0" w:color="000000"/>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3662</w:t>
            </w:r>
          </w:p>
        </w:tc>
      </w:tr>
      <w:tr w:rsidR="00E61117" w:rsidRPr="00007AC6" w:rsidTr="00DE71FC">
        <w:tblPrEx>
          <w:tblCellMar>
            <w:top w:w="0" w:type="dxa"/>
            <w:bottom w:w="0" w:type="dxa"/>
          </w:tblCellMar>
        </w:tblPrEx>
        <w:trPr>
          <w:trHeight w:val="1281"/>
          <w:jc w:val="center"/>
        </w:trPr>
        <w:tc>
          <w:tcPr>
            <w:tcW w:w="2772" w:type="dxa"/>
            <w:tcBorders>
              <w:top w:val="single" w:sz="4" w:space="0" w:color="000000"/>
              <w:left w:val="single" w:sz="4" w:space="0" w:color="000000"/>
              <w:bottom w:val="single" w:sz="4" w:space="0" w:color="auto"/>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Надой молока на одну корову (на среднегодовое поголовье) в крупных и средних сельскохозяйственных организациях</w:t>
            </w:r>
          </w:p>
        </w:tc>
        <w:tc>
          <w:tcPr>
            <w:tcW w:w="1237" w:type="dxa"/>
            <w:tcBorders>
              <w:top w:val="single" w:sz="4" w:space="0" w:color="000000"/>
              <w:left w:val="nil"/>
              <w:bottom w:val="single" w:sz="4" w:space="0" w:color="auto"/>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кг</w:t>
            </w:r>
          </w:p>
        </w:tc>
        <w:tc>
          <w:tcPr>
            <w:tcW w:w="851" w:type="dxa"/>
            <w:tcBorders>
              <w:top w:val="single" w:sz="4" w:space="0" w:color="000000"/>
              <w:left w:val="nil"/>
              <w:bottom w:val="single" w:sz="4" w:space="0" w:color="auto"/>
              <w:right w:val="single" w:sz="4" w:space="0" w:color="000000"/>
            </w:tcBorders>
          </w:tcPr>
          <w:p w:rsidR="00E61117" w:rsidRPr="00007AC6" w:rsidRDefault="00E61117">
            <w:pPr>
              <w:autoSpaceDE w:val="0"/>
              <w:autoSpaceDN w:val="0"/>
              <w:adjustRightInd w:val="0"/>
              <w:spacing w:after="200" w:line="276" w:lineRule="auto"/>
              <w:rPr>
                <w:rFonts w:ascii="Calibri" w:hAnsi="Calibri" w:cs="Calibri"/>
                <w:kern w:val="0"/>
              </w:rPr>
            </w:pPr>
          </w:p>
          <w:p w:rsidR="00E61117" w:rsidRPr="00007AC6" w:rsidRDefault="00E61117">
            <w:pPr>
              <w:autoSpaceDE w:val="0"/>
              <w:autoSpaceDN w:val="0"/>
              <w:adjustRightInd w:val="0"/>
              <w:spacing w:after="200" w:line="276" w:lineRule="auto"/>
              <w:rPr>
                <w:rFonts w:ascii="Calibri" w:hAnsi="Calibri" w:cs="Calibri"/>
                <w:kern w:val="0"/>
              </w:rPr>
            </w:pPr>
            <w:r w:rsidRPr="00007AC6">
              <w:rPr>
                <w:rFonts w:ascii="Calibri" w:hAnsi="Calibri" w:cs="Calibri"/>
                <w:kern w:val="0"/>
              </w:rPr>
              <w:t>5799,8</w:t>
            </w:r>
          </w:p>
        </w:tc>
        <w:tc>
          <w:tcPr>
            <w:tcW w:w="1134" w:type="dxa"/>
            <w:tcBorders>
              <w:top w:val="single" w:sz="4" w:space="0" w:color="000000"/>
              <w:left w:val="nil"/>
              <w:bottom w:val="single" w:sz="4" w:space="0" w:color="auto"/>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6177,54</w:t>
            </w:r>
          </w:p>
        </w:tc>
        <w:tc>
          <w:tcPr>
            <w:tcW w:w="924" w:type="dxa"/>
            <w:gridSpan w:val="2"/>
            <w:tcBorders>
              <w:top w:val="single" w:sz="4" w:space="0" w:color="000000"/>
              <w:left w:val="nil"/>
              <w:bottom w:val="single" w:sz="4" w:space="0" w:color="auto"/>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6180</w:t>
            </w:r>
          </w:p>
        </w:tc>
        <w:tc>
          <w:tcPr>
            <w:tcW w:w="1027" w:type="dxa"/>
            <w:tcBorders>
              <w:top w:val="single" w:sz="4" w:space="0" w:color="000000"/>
              <w:left w:val="nil"/>
              <w:bottom w:val="single" w:sz="4" w:space="0" w:color="auto"/>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6184</w:t>
            </w:r>
          </w:p>
        </w:tc>
        <w:tc>
          <w:tcPr>
            <w:tcW w:w="993" w:type="dxa"/>
            <w:tcBorders>
              <w:top w:val="single" w:sz="4" w:space="0" w:color="000000"/>
              <w:left w:val="nil"/>
              <w:bottom w:val="single" w:sz="4" w:space="0" w:color="auto"/>
              <w:right w:val="single" w:sz="4" w:space="0" w:color="000000"/>
            </w:tcBorders>
            <w:vAlign w:val="center"/>
          </w:tcPr>
          <w:p w:rsidR="00E61117" w:rsidRPr="00007AC6" w:rsidRDefault="00E61117">
            <w:pPr>
              <w:autoSpaceDE w:val="0"/>
              <w:autoSpaceDN w:val="0"/>
              <w:adjustRightInd w:val="0"/>
              <w:spacing w:after="0" w:line="240" w:lineRule="auto"/>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6189</w:t>
            </w:r>
          </w:p>
        </w:tc>
        <w:tc>
          <w:tcPr>
            <w:tcW w:w="1134" w:type="dxa"/>
            <w:tcBorders>
              <w:top w:val="single" w:sz="4" w:space="0" w:color="000000"/>
              <w:left w:val="nil"/>
              <w:bottom w:val="single" w:sz="4" w:space="0" w:color="auto"/>
              <w:right w:val="single" w:sz="4" w:space="0" w:color="000000"/>
            </w:tcBorders>
            <w:vAlign w:val="center"/>
          </w:tcPr>
          <w:p w:rsidR="00E61117" w:rsidRPr="00007AC6" w:rsidRDefault="00E61117">
            <w:pPr>
              <w:autoSpaceDE w:val="0"/>
              <w:autoSpaceDN w:val="0"/>
              <w:adjustRightInd w:val="0"/>
              <w:spacing w:after="0" w:line="240" w:lineRule="auto"/>
              <w:jc w:val="center"/>
              <w:rPr>
                <w:rFonts w:ascii="Times New Roman CYR" w:hAnsi="Times New Roman CYR" w:cs="Times New Roman CYR"/>
                <w:color w:val="000000"/>
                <w:kern w:val="0"/>
                <w:sz w:val="20"/>
                <w:szCs w:val="20"/>
              </w:rPr>
            </w:pPr>
            <w:r w:rsidRPr="00007AC6">
              <w:rPr>
                <w:rFonts w:ascii="Times New Roman CYR" w:hAnsi="Times New Roman CYR" w:cs="Times New Roman CYR"/>
                <w:color w:val="000000"/>
                <w:kern w:val="0"/>
                <w:sz w:val="20"/>
                <w:szCs w:val="20"/>
              </w:rPr>
              <w:t>6195</w:t>
            </w:r>
          </w:p>
        </w:tc>
      </w:tr>
    </w:tbl>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4. Строительство</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Строительный комплекс Балахтинского района представлен организациями малого и среднего бизнеса, выполняющими общестроительные, санитарно- технические и электромонтажные, дорожные работы.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Тенденции развития строительного комплекса во многом определяются:</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отраслевой структурой капитальных вложений;</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сложившейся системой населенных пунктов и планами их развития, в том числе обеспеченностью населения жильем и объектами культурно- бытового назначения;</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особенностями района в транспортном отношении и возможностью расширения путей сообщения с другими муниципальными образованиями, развития транспортно-экономических связей;</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освоением природных ресурсов;</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реализацией инвестиционных проектов;</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развитием социальной, дорожной и инженерной инфраструктуры.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Большие трудности район испытывает из-за отсутствия предприятий по производству строительных материалов и организаций, выполняющих проектно-изыскательские работы.</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Снижение объема строительных работ в 2023 году наблюдается в связи, с общим спадом на фоне хозяйственного комплекса в целом по стране.</w:t>
      </w:r>
    </w:p>
    <w:p w:rsidR="00E61117" w:rsidRPr="00007AC6" w:rsidRDefault="00E61117">
      <w:pPr>
        <w:autoSpaceDE w:val="0"/>
        <w:autoSpaceDN w:val="0"/>
        <w:adjustRightInd w:val="0"/>
        <w:spacing w:after="0" w:line="240" w:lineRule="auto"/>
        <w:ind w:firstLine="720"/>
        <w:jc w:val="both"/>
        <w:rPr>
          <w:rFonts w:ascii="Times New Roman CYR" w:hAnsi="Times New Roman CYR" w:cs="Times New Roman CYR"/>
          <w:kern w:val="28"/>
          <w:sz w:val="28"/>
          <w:szCs w:val="28"/>
        </w:rPr>
      </w:pPr>
      <w:r w:rsidRPr="00007AC6">
        <w:rPr>
          <w:rFonts w:ascii="Times New Roman CYR" w:hAnsi="Times New Roman CYR" w:cs="Times New Roman CYR"/>
          <w:kern w:val="28"/>
          <w:sz w:val="28"/>
          <w:szCs w:val="28"/>
        </w:rPr>
        <w:t>Большая часть объектов, строящихся в районе, строится индивидуальными частными лицами и хозяйственным способом предприятиями, организациями и акционерными обществами.</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Приоритетными задачами в строительной отрасли района являются обеспечение стабильных темпов жилищного строительства, ввод в эксплуатацию объектов в установленные сроки, реализация мер по повышению доступности жилья и улучшению жилищных условий граждан.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2024 году, согласно базовому варианту прогноза, объем ввода жилых домов составит 3,7 тыс. кв. метров, к концу прогнозного периода повысится до 4,0 тыс. кв. метров. В расчете на одного жителя с 0,21 кв. метров по оценке 2024 года увеличится до 0,24 кв. метров в 2027 году.</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Развитию жилищного строительства в прогнозном периоде будут способствовать оказание государственной поддержки гражданам при приобретении жилья, улучшение жилищных условий отдельным категориям граждан в рамках реализации мероприятий государственной программы края «Создание условий для обеспечения доступным и комфортным жильем граждан Красноярского края».</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рамках государственной поддержки при приобретении жилья с использованием ипотечных кредитов, социальные выплаты за счет средств краевого бюджета получат работники бюджетной сферы района, молодые семьи, отдельные категории ветеранов.</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рамках исполнения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многодетным семьям района предоставляются земельные участки. Площадь предоставляемых земельных участков, частично обеспеченных коммунальной и транспортной инфраструктурой, для семей, имеющих трех и более детей, в сумме за 2024–2027 годы составит 4,5 га (по 1,5 га ежегодно).</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Показатель общей площади жилых домов, введенных в эксплуатацию за счет всех источников финансирования, приходящейся на 1 человека населения, рассчитан с учетом прогнозируемой численности населения и прогнозируемой общей площади жилых домов, введенных в эксплуатацию за счет всех источников финансирования. </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p>
    <w:p w:rsidR="00007AC6" w:rsidRPr="00007AC6" w:rsidRDefault="00007AC6">
      <w:pPr>
        <w:autoSpaceDE w:val="0"/>
        <w:autoSpaceDN w:val="0"/>
        <w:adjustRightInd w:val="0"/>
        <w:spacing w:after="0" w:line="240" w:lineRule="auto"/>
        <w:jc w:val="both"/>
        <w:rPr>
          <w:rFonts w:ascii="Times New Roman CYR" w:hAnsi="Times New Roman CYR" w:cs="Times New Roman CYR"/>
          <w:kern w:val="0"/>
          <w:sz w:val="28"/>
          <w:szCs w:val="28"/>
        </w:rPr>
      </w:pPr>
    </w:p>
    <w:p w:rsidR="00007AC6" w:rsidRPr="00007AC6" w:rsidRDefault="00007AC6">
      <w:pPr>
        <w:autoSpaceDE w:val="0"/>
        <w:autoSpaceDN w:val="0"/>
        <w:adjustRightInd w:val="0"/>
        <w:spacing w:after="0" w:line="240" w:lineRule="auto"/>
        <w:jc w:val="both"/>
        <w:rPr>
          <w:rFonts w:ascii="Times New Roman CYR" w:hAnsi="Times New Roman CYR" w:cs="Times New Roman CYR"/>
          <w:kern w:val="0"/>
          <w:sz w:val="28"/>
          <w:szCs w:val="28"/>
        </w:rPr>
      </w:pPr>
    </w:p>
    <w:p w:rsidR="00007AC6" w:rsidRPr="00007AC6" w:rsidRDefault="00007AC6">
      <w:pPr>
        <w:autoSpaceDE w:val="0"/>
        <w:autoSpaceDN w:val="0"/>
        <w:adjustRightInd w:val="0"/>
        <w:spacing w:after="0" w:line="240" w:lineRule="auto"/>
        <w:jc w:val="both"/>
        <w:rPr>
          <w:rFonts w:ascii="Times New Roman CYR" w:hAnsi="Times New Roman CYR" w:cs="Times New Roman CYR"/>
          <w:kern w:val="0"/>
          <w:sz w:val="28"/>
          <w:szCs w:val="28"/>
        </w:rPr>
      </w:pPr>
    </w:p>
    <w:p w:rsidR="00007AC6" w:rsidRPr="00007AC6" w:rsidRDefault="00007AC6">
      <w:pPr>
        <w:autoSpaceDE w:val="0"/>
        <w:autoSpaceDN w:val="0"/>
        <w:adjustRightInd w:val="0"/>
        <w:spacing w:after="0" w:line="240" w:lineRule="auto"/>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jc w:val="right"/>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Таблица 4. Обща площадь жилых домов, введенных в эксплуатацию, приходящихся на 1 жителя</w:t>
      </w:r>
    </w:p>
    <w:p w:rsidR="00E61117" w:rsidRPr="00007AC6" w:rsidRDefault="00E61117">
      <w:pPr>
        <w:autoSpaceDE w:val="0"/>
        <w:autoSpaceDN w:val="0"/>
        <w:adjustRightInd w:val="0"/>
        <w:spacing w:after="0" w:line="240" w:lineRule="auto"/>
        <w:jc w:val="right"/>
        <w:rPr>
          <w:rFonts w:ascii="Times New Roman CYR" w:hAnsi="Times New Roman CYR" w:cs="Times New Roman CYR"/>
          <w:kern w:val="0"/>
          <w:sz w:val="28"/>
          <w:szCs w:val="2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37"/>
        <w:gridCol w:w="733"/>
        <w:gridCol w:w="685"/>
        <w:gridCol w:w="788"/>
        <w:gridCol w:w="870"/>
        <w:gridCol w:w="870"/>
        <w:gridCol w:w="870"/>
        <w:gridCol w:w="870"/>
        <w:gridCol w:w="870"/>
        <w:gridCol w:w="870"/>
      </w:tblGrid>
      <w:tr w:rsidR="00E61117" w:rsidRPr="00007AC6" w:rsidTr="00007AC6">
        <w:tblPrEx>
          <w:tblCellMar>
            <w:top w:w="0" w:type="dxa"/>
            <w:bottom w:w="0" w:type="dxa"/>
          </w:tblCellMar>
        </w:tblPrEx>
        <w:trPr>
          <w:trHeight w:val="543"/>
        </w:trPr>
        <w:tc>
          <w:tcPr>
            <w:tcW w:w="2093" w:type="dxa"/>
            <w:tcBorders>
              <w:top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p>
        </w:tc>
        <w:tc>
          <w:tcPr>
            <w:tcW w:w="737"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p>
        </w:tc>
        <w:tc>
          <w:tcPr>
            <w:tcW w:w="733"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2022</w:t>
            </w:r>
            <w:r w:rsidRPr="00007AC6">
              <w:rPr>
                <w:rFonts w:ascii="Cambria" w:hAnsi="Cambria" w:cs="Cambria"/>
                <w:kern w:val="0"/>
                <w:sz w:val="18"/>
                <w:szCs w:val="18"/>
              </w:rPr>
              <w:t>г отчет</w:t>
            </w:r>
            <w:r w:rsidRPr="00007AC6">
              <w:rPr>
                <w:rFonts w:ascii="Times New Roman CYR" w:hAnsi="Times New Roman CYR" w:cs="Times New Roman CYR"/>
                <w:kern w:val="0"/>
                <w:sz w:val="18"/>
                <w:szCs w:val="18"/>
              </w:rPr>
              <w:t xml:space="preserve"> </w:t>
            </w:r>
          </w:p>
        </w:tc>
        <w:tc>
          <w:tcPr>
            <w:tcW w:w="685"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2023г отчет</w:t>
            </w:r>
          </w:p>
        </w:tc>
        <w:tc>
          <w:tcPr>
            <w:tcW w:w="788"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2024г оценка</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 xml:space="preserve">2025г. </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 вариант</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 xml:space="preserve">2025г. </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2 вариант</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 xml:space="preserve">2026г. </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 вариант</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 xml:space="preserve">2026г. </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2 вариант</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 xml:space="preserve">2027г. </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 вариант</w:t>
            </w:r>
          </w:p>
        </w:tc>
        <w:tc>
          <w:tcPr>
            <w:tcW w:w="870" w:type="dxa"/>
            <w:tcBorders>
              <w:top w:val="single" w:sz="4" w:space="0" w:color="auto"/>
              <w:left w:val="single" w:sz="4" w:space="0" w:color="auto"/>
              <w:bottom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 xml:space="preserve">2027г. </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2 вариант</w:t>
            </w:r>
          </w:p>
        </w:tc>
      </w:tr>
      <w:tr w:rsidR="00E61117" w:rsidRPr="00007AC6" w:rsidTr="00007AC6">
        <w:tblPrEx>
          <w:tblCellMar>
            <w:top w:w="0" w:type="dxa"/>
            <w:bottom w:w="0" w:type="dxa"/>
          </w:tblCellMar>
        </w:tblPrEx>
        <w:trPr>
          <w:trHeight w:val="490"/>
        </w:trPr>
        <w:tc>
          <w:tcPr>
            <w:tcW w:w="2093" w:type="dxa"/>
            <w:tcBorders>
              <w:top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Численность населения</w:t>
            </w:r>
          </w:p>
        </w:tc>
        <w:tc>
          <w:tcPr>
            <w:tcW w:w="737"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чел.</w:t>
            </w:r>
          </w:p>
        </w:tc>
        <w:tc>
          <w:tcPr>
            <w:tcW w:w="733"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 xml:space="preserve">18127 </w:t>
            </w:r>
          </w:p>
        </w:tc>
        <w:tc>
          <w:tcPr>
            <w:tcW w:w="685"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17966</w:t>
            </w:r>
          </w:p>
        </w:tc>
        <w:tc>
          <w:tcPr>
            <w:tcW w:w="788"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17919</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17445</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17449</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17171</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17180</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16902</w:t>
            </w:r>
          </w:p>
        </w:tc>
        <w:tc>
          <w:tcPr>
            <w:tcW w:w="870" w:type="dxa"/>
            <w:tcBorders>
              <w:top w:val="single" w:sz="4" w:space="0" w:color="auto"/>
              <w:left w:val="single" w:sz="4" w:space="0" w:color="auto"/>
              <w:bottom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18"/>
                <w:szCs w:val="18"/>
              </w:rPr>
            </w:pPr>
            <w:r w:rsidRPr="00007AC6">
              <w:rPr>
                <w:rFonts w:ascii="Times New Roman CYR" w:hAnsi="Times New Roman CYR" w:cs="Times New Roman CYR"/>
                <w:kern w:val="0"/>
                <w:sz w:val="18"/>
                <w:szCs w:val="18"/>
              </w:rPr>
              <w:t>16917</w:t>
            </w:r>
          </w:p>
        </w:tc>
      </w:tr>
      <w:tr w:rsidR="00E61117" w:rsidRPr="00007AC6" w:rsidTr="00007AC6">
        <w:tblPrEx>
          <w:tblCellMar>
            <w:top w:w="0" w:type="dxa"/>
            <w:bottom w:w="0" w:type="dxa"/>
          </w:tblCellMar>
        </w:tblPrEx>
        <w:tc>
          <w:tcPr>
            <w:tcW w:w="2093" w:type="dxa"/>
            <w:tcBorders>
              <w:top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Общая площадь жилых домов, введенных в эксплуатацию за счет всех источников финансирования</w:t>
            </w:r>
          </w:p>
        </w:tc>
        <w:tc>
          <w:tcPr>
            <w:tcW w:w="737"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кв.м</w:t>
            </w:r>
          </w:p>
        </w:tc>
        <w:tc>
          <w:tcPr>
            <w:tcW w:w="733"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6891</w:t>
            </w: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xml:space="preserve"> </w:t>
            </w:r>
          </w:p>
        </w:tc>
        <w:tc>
          <w:tcPr>
            <w:tcW w:w="685"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3623</w:t>
            </w:r>
          </w:p>
        </w:tc>
        <w:tc>
          <w:tcPr>
            <w:tcW w:w="788"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3700</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3700</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3800</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3800</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3900</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3900</w:t>
            </w:r>
          </w:p>
        </w:tc>
        <w:tc>
          <w:tcPr>
            <w:tcW w:w="870" w:type="dxa"/>
            <w:tcBorders>
              <w:top w:val="single" w:sz="4" w:space="0" w:color="auto"/>
              <w:left w:val="single" w:sz="4" w:space="0" w:color="auto"/>
              <w:bottom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4000</w:t>
            </w:r>
          </w:p>
        </w:tc>
      </w:tr>
      <w:tr w:rsidR="00E61117" w:rsidRPr="00007AC6" w:rsidTr="00007AC6">
        <w:tblPrEx>
          <w:tblCellMar>
            <w:top w:w="0" w:type="dxa"/>
            <w:bottom w:w="0" w:type="dxa"/>
          </w:tblCellMar>
        </w:tblPrEx>
        <w:tc>
          <w:tcPr>
            <w:tcW w:w="2093" w:type="dxa"/>
            <w:tcBorders>
              <w:top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Общая площадь жилых домов, введенных в эксплуатацию за счет всех источников финансирования, приходящихся на 1 человека населения</w:t>
            </w:r>
          </w:p>
        </w:tc>
        <w:tc>
          <w:tcPr>
            <w:tcW w:w="737"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кв.м</w:t>
            </w:r>
          </w:p>
        </w:tc>
        <w:tc>
          <w:tcPr>
            <w:tcW w:w="733"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 xml:space="preserve">0,38 </w:t>
            </w:r>
          </w:p>
        </w:tc>
        <w:tc>
          <w:tcPr>
            <w:tcW w:w="685"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0,20</w:t>
            </w:r>
          </w:p>
        </w:tc>
        <w:tc>
          <w:tcPr>
            <w:tcW w:w="788"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0,21</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0,21</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0,22</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0,22</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0,23</w:t>
            </w:r>
          </w:p>
        </w:tc>
        <w:tc>
          <w:tcPr>
            <w:tcW w:w="870" w:type="dxa"/>
            <w:tcBorders>
              <w:top w:val="single" w:sz="4" w:space="0" w:color="auto"/>
              <w:left w:val="single" w:sz="4" w:space="0" w:color="auto"/>
              <w:bottom w:val="single" w:sz="4" w:space="0" w:color="auto"/>
              <w:right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0,23</w:t>
            </w:r>
          </w:p>
        </w:tc>
        <w:tc>
          <w:tcPr>
            <w:tcW w:w="870" w:type="dxa"/>
            <w:tcBorders>
              <w:top w:val="single" w:sz="4" w:space="0" w:color="auto"/>
              <w:left w:val="single" w:sz="4" w:space="0" w:color="auto"/>
              <w:bottom w:val="single" w:sz="4" w:space="0" w:color="auto"/>
            </w:tcBorders>
          </w:tcPr>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p>
          <w:p w:rsidR="00E61117" w:rsidRPr="00007AC6" w:rsidRDefault="00E61117">
            <w:pPr>
              <w:autoSpaceDE w:val="0"/>
              <w:autoSpaceDN w:val="0"/>
              <w:adjustRightInd w:val="0"/>
              <w:spacing w:after="0" w:line="240" w:lineRule="auto"/>
              <w:jc w:val="center"/>
              <w:rPr>
                <w:rFonts w:ascii="Times New Roman CYR" w:hAnsi="Times New Roman CYR" w:cs="Times New Roman CYR"/>
                <w:kern w:val="0"/>
                <w:sz w:val="20"/>
                <w:szCs w:val="20"/>
              </w:rPr>
            </w:pPr>
            <w:r w:rsidRPr="00007AC6">
              <w:rPr>
                <w:rFonts w:ascii="Times New Roman CYR" w:hAnsi="Times New Roman CYR" w:cs="Times New Roman CYR"/>
                <w:kern w:val="0"/>
                <w:sz w:val="20"/>
                <w:szCs w:val="20"/>
              </w:rPr>
              <w:t>0,24</w:t>
            </w:r>
          </w:p>
        </w:tc>
      </w:tr>
    </w:tbl>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4.1. Жилищное строительство</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2022 году ввод в эксплуатацию жилых домов за счет всех источников финансирования, согласно данных Крайстата составил 6891,0 кв.м (174,94% к уровню 2021 года), в 2023 году – 3623,0 кв.м, согласно данных Крайстата (52,58% к уровню 2022 года), оценка 2024 года – 3700,0 кв. м, план в 2025 году – 3800,0 кв.м, план 2026 года – 3900,0 кв.м, план в 2027 году – 4000,0 кв.м.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Планируемый ввод жилья в 2025-2027гг рассчитан с учетом количества выданных разрешений на строительство и информации о фактически строящихся жилых домах.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2024 году планируется ввести в эксплуатацию 20-и квартирный жилой дом в пгт. Балахта, общей площадью 1554,0 кв.м, строящийся за счет средств краевого бюджета.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2024 году планируется ввести в эксплуатацию 2146,0 кв.м общей площади жилых домов, строящихся за счет собственных средств физическими лицами.</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Увеличение общей площади жилых домов, планируемых ввести в эксплуатацию в 2025-2027гг, предполагается за счет ввода индивидуальных жилых домов, строящихся за собственные средства физическими лицами.</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2025 году планируется ввести в эксплуатацию 3800 кв.м общей площади индивидуальных жилых домов, показатель общей площади жилых домов, введенных в эксплуатацию за год приходящаяся в среднем на одного жителя Балахтинского района составит 0,22 кв.м, на 1 человека населения. </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В 2026 году предполагается увеличение объема ввода общей площади жилых домов до 3900,0 кв.м - 36 индивидуальных жилых домов. Соответственно показатель общей площади жилых помещений, введенных за год, приходящихся в среднем на одного жителя Балахтинского района увеличится к уровню показателя 2025 года и составит 0,23 кв.м на человека.</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В 2027 году предполагается увеличение показателя общей площади жилых помещений, введенных за год, приходящихся на одного жителя Балахтинского района до 0,24 кв.м на человека к уровню 2025года. Данный показатель обусловлен увеличением объемов ввода в эксплуатацию индивидуальных жилых домов: 39 индивидуальных жилых домов общей площадью 4000 кв.м и уменьшением средней численности постоянного населения до 16917 человек.</w:t>
      </w:r>
    </w:p>
    <w:p w:rsidR="00E61117" w:rsidRPr="00007AC6" w:rsidRDefault="00E61117">
      <w:pPr>
        <w:widowControl w:val="0"/>
        <w:autoSpaceDE w:val="0"/>
        <w:autoSpaceDN w:val="0"/>
        <w:adjustRightInd w:val="0"/>
        <w:spacing w:after="0" w:line="240" w:lineRule="auto"/>
        <w:rPr>
          <w:rFonts w:ascii="MS Sans Serif" w:hAnsi="MS Sans Serif" w:cs="MS Sans Serif"/>
          <w:kern w:val="0"/>
          <w:sz w:val="16"/>
          <w:szCs w:val="16"/>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5. Инвестиции</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 Балахтинский район имеет перспективу и огромный ресурс для развития, являясь привлекательным для вложения инвестиций.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районе реализуется инвестиционный проект с 2013 года динамично развивающегося предприятия ООО «Малтат» «Организация полносистемного рыбоводного комплекса (ПРК) в п.Приморск Красноярского края», который планирует реализацию до 2024 года. ООО «Малтат» планирует реализовать новые инвестиционные проекты, направленные на развитие товарной аквакультуры (рыборазведение) и рыбоперерабатывающего производства, т.е. выращивание ценных видов рыб лососевых и осетровых пород; организация рыбоводного производства полного цикла; строительство завода по переработке рыбы с использованием современного высокотехнологичного оборудования. Данный инвестиционный проект вошел в муниципальный комплексный проект развития «Приморск - Балахта», наряду с другим инвестиционным проектом (ИП Передельский В.З.), совместно развивая экономику Балахтинского района.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Одной из задач развития Балахтинского района, предусмотренной Стратегией развития до 2030 года является улучшение инвестиционного климата, путем осуществления муниципального - частного партнерства и межмуниципального взаимодействия. Что будет также являться одним из инструментов раскрытия инвестиционного потенциала района.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2023 году инвестиции в основной капитал за счет всех источников финансирования составили 928,0 млн. руб. (88,99% к уровню 2022 года). Говоря о темпах роста в сопоставимых ценах он также имеет тенденцию снижения и составляет 70,38% к уровню 2022 года. Такое снижение связано со значительным увеличением инвестиционных вложений в 2022 году.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структуре видов экономической деятельности в 2023 году наибольший удельный вес приходится на раздел А «Сельское, лесное хозяйство, охота, рыболовство и рыбоводство». Объем инвестиций составил 416,4 тыс. рублей (2022 год – 464,1 тыс. рублей или 80,8 % в сопоставимых ценах).</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2023 году наблюдался рост инвестиций по следующим видам деятельности:</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«Образование» в 2023 году объем инвестиций составил 40 497,0 тыс.руб., рост показателя составил 208,5% в сопоставимых ценах (2022 год – 17 500,0 тыс.руб.). Увеличение показателя связано с значительными вложениями в ремонт образовательных учреждений;</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«Деятельность в области культуры, спорта, организации досуга и развлечений» объем инвестиций составил 22 468,0 тыс.руб., что составляет 214,5% в сопоставимых ценах к уровню 2022 года (9 438,0 тыс.руб.). Вложения отразились в масштабном проекте модернизации районной библиотеки, а также улучшении материально-технической базы учреждений;</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«Обеспечение электрической энергией, газом и паром; кондиционирование воздуха» показатель инвестиций – 22 977,0 тыс.руб., рост показателя составил 201,5% в сопоставимых ценах (2022 год – 10 272,0 тыс.руб.).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свои инвестиционные вложения увеличило и предприятие ООО «Сибуголь», являющееся единственным представителем отрасли «Добыча полезных ископаемых» в Балахтинском районе. В 2023 году предприятие вложило 220 000,0 тыс.руб., рост составляет 127,9% в сопоставимых ценах к уровню 2022 года (155 000,0 тыс.руб.).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Снижение объема инвестиций в отчетном 2023 году можно отметить по следующим видам деятельности: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«Торговля оптовая и розничная, ремонт автотранспортных средств и мотоциклов». Инвестиционные вложения составили 1 812,0 тыс.руб., что относительно уровня 2022 года составляет 13,7% в сопоставимых ценах (2022 год – 11 887,0 тыс.руб.).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«Деятельность профессиональная, научная и техническая» объём инвестиций составил 18 403,0 тыс. рублей (2022 год – 38 399,0 тыс. рублей, 43,2% в сопоставимых ценах);</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«Деятельность в области здравоохранения и социальных услуг» объем инвестиций в отчетном году составил 35 804,0 тыс.руб., что составляет 35,7% в сопоставимых ценах к уровню 2022 года (90 281,0 тыс.руб.). Снижение показателя связано с высоким увеличением объема инвестиций в 2022 году, связанный с завершением строительства и запуском модульной амбулатории в п.Чистое Поле.</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«Транспортировка и хранение» объем инвестиций в отчетном году – 25 489,0 тыс.руб., темп роста в сопоставимых ценах составил 23% к уровню 2022 года (99 844,0 тыс.руб.);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«Деятельность административная» показатель 2023 года составил 3 342,0 тыс.руб., темп относительно 2022 года – 49,4% (2022 год – 6 098,0 тыс.руб.);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«Государственное управление и обеспечение военной безопасности, социальное обеспечение» объем инвестиций составил 21 025,0 тыс.руб., что составляет 91,3% в сопоставимых ценах к уровню 2022 года (20 752,0 тыс.руб.).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незначительное сокращение показателя наблюдается и в отрасли «Строительство». Объем инвестиционных вложений в основной капитал АО «Балахтинское ДРСУ», осуществляющее строительство и ремонт автомобильных дорог по разделу, составил в 2023 году 39 504,0 тыс.руб., а в 2022 году – 44 041,0 тыс.руб., что в сопоставимых ценах 80,8% к уровню прошлого отчетного года.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Инвестиции в основной капитал за счет бюджетных средств в отчетном году составили 211,38 млн.руб., что ниже показателя 2022 года. В 2023 году рост объема бюджетных инвестиций сложился во всех социальных сферах района, в том числе: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образовательной отрасли осуществлялся ремонт образовательных учреждений на сумму 32 млн.руб., в том числе осуществлен ремонт пищеблока Чулымской школы, приобретено учебное оборудование, оргтехника для цифровизации образовательной среды, реализованы мероприятия по предоставлению горячего питания обучающимся;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в отрасли культуры, значительное увеличение связано с модернизацией центральной районной детской библиотеки им. В.Г. Сутеева в рамках краевого конкурса «Библиотеки будущего» на сумму 27,0 млн.руб. Осуществлен ремонт сельского дома культуры в с.Большие Сыры, разработана проектно-сметная документация для реконструкции и дальнейшей модернизации здания дома культуры села Ровное. Общие вложения в комплексное развитие учреждений культуры составили 15,1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с целью развития физической культуры и спорта были реализованы мероприятия по оснащению объектов спортивной инфраструктуры района спортивно-технологическим оборудованием, а также по укреплению материально-технической базы. Объем финансирования составил 9,7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в части мероприятий по здравоохранению рост инвестиций в отрасли обусловлен тем, что обновлена материально-техническая база Балахтинской районной больницы (фиброгастроскоп, фиброколоноскоп, диагностическая аппаратура, цифровой переносной рентген-аппарат, флюорограф цифровой и маммограф), завершено строительство модульного Чистопрудненского фельдшерско-акушерского пункта;</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финансировались мероприятия в сфере жилищно-коммунального хозяйства. Мероприятия в рамках программ были реализованы на общую сумму 20,9 млн.руб. (установлен котел п.Приморск, выполнен капитальный ремонт участка водопроводной сети в п.Балахта, ул.Щетинкина, капитально отремонтирован участок тепловых сетей в п.Балахта и п.Черемушки, осуществлен капитальный ремонт водонапорных башен в п.Чистое Поле и д.Ключи, приобретены насосы в д.Трясучая и д.Ключи, в д.Красная установлена автоматизированная твердотопливная модульная котельная);</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в части ремонтных работ на автомобильных дорогах отремонтировано 5,5 км. дорожного полотна, в том числе асфальтобетонного покрытия – 3,4 км., основания из щебня и ПГС – 2 км. на общую сумму 62,2 млн.руб., в том числе капитальный ремонт (СЭР) – 50,1 млн.руб., ремонт 12,1 млн.руб. В рамках муниципального комплексного проекта развития «Приморск-Балахта» проведены масштабные работы по капитальному ремонту 1,5 км. автомобильных дорог общего пользования местного значения в районном центре в п.Балахта (пер.Бебеля, ул.Советская, ул.Карла Либкнехта, ул.Энгельса) на сумму 123,7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удалось реализовать мероприятия по переселению жителей из ветхих и аварийных домов в рамках региональной программы «Переселение из ветхого и аварийного жилья», площадь расселения 288,1 м2, на сумму 16,3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приобретено жилое помещение в рамках обеспечения жильем детей – сирот (1,4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рамках капитального ремонта многоквартирных домов в 2023 году выполнен ремонт внутридомовых инженерных систем на сумму 2,0 млн.руб.;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инвестиции были также направлены на обеспечение первичных мер пожарной безопасности в размере 3,5 млн.руб.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2023 году также было затрачено 15,7 млн.руб. по программе поддержки местных инициатив (отремонтировано фойе ДК с. Большие Сыры, благоустроены спортивные объекты в с. Грузенка и п. Приморск, приобретены трибуны к футбольному полю в с. Огур, капитально отремонтированы участки водопроводной сети в п. Чистые Пруды, с. Еловка, заменена водопроводная сеть по ул. Ленина в Петропавловке, заменены светильники уличного освещения на территории Ровненского сельсовета, освещены улицы Красненского сельсовета, обустроены детские игровые площадки в с. Тюльково, Кожанах, деревнях Таловая, Марьясово и микрорайоне «Кулички» в п. Балахта, благоустроено место памяти труженикам тыла в п. Чистое Поле), осуществлено благоустройство в рамках грантовых конкурсов и проектов на сумму 3,2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2024-2026 годах из средств краевого бюджета планируется финансирование на строительство объектов и реконструкцию, в том числе:</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строительство школы на 400 учащихся в пгт.Балахта (2024 год – 7000 тыс.руб., 2025 год - 432 403,3 тыс.руб., 2026 год - 432 403,3 тыс.руб.);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строительство досугового центра на 100 мест в п. Черемушки (2024 год – 34 000,0 тыс.руб., 2025 год - 40 000,0 тыс.руб.);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строительство врачебной амбулатории в п. Черемушки (2025 год – 100 000,0 тыс.руб.);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строительство врачебной амбулатории в с.Еловка (2025 год – 100 000,0 тыс.руб.);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реконструкция участковой больницы в п. Приморск (2025 год - 10 000,0 тыс.руб., 2026 год - 60 000,0 тыс.руб.).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2024 году объем планируемых бюджетных инвестиций составит 221,9 млн.руб., как и в предыдущие годы, работа будет направлена на поддержание жизнедеятельности, улучшение материальной обеспеченности учреждений социальной сферы, в целях развития транспортной, инженерной, инфраструктуры, способной повысить комфортность проживания на территории района. В частности, за счет средств краевого и районного бюджетов планируется:</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рамках муниципального комплексного проекта развития «Приморск-Балахта» в текущем году планируется реализовать мероприятие по строительству улично-дорожной сети в п. Приморск (ул. Морская, ул. Речная, ул. Прибрежная), общей протяженностью 2,04 км. на общую сумму 145,0 млн.руб.;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планируется проведение капитального ремонта дорог в п.Балахта, п.Приморск, с.Кожаны на общую сумму 44,2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вложения в объекты таких бюджетных сфер, как образование – 24,5 млн.руб. (обновление материально-технической базы и текущие ремонты учреждений), культура и спорт – 34,4 млн.руб. (капитальный ремонт кровли МАУ ФСЦ Олимп в п.Балахта, устройство плоскостного сооружения в с.Большие Сыры и с.Тюльково, модернизация стадиона в с.Кожаны, улучшение материально-технической базы учреждений спорта и плоскостных сооружений, а также культурно-досуговых учреждений) в рамках государственных программ края «Развитие образования», «Развитие культуры и туризма», «Содействие развитию местного самоуправления», здравоохранение (строительство модульных зданий Петропавловского и Якушевского фельдшерско-акушерских пунктов, дооснащение КГБУЗ «Балахтинская РБ» медицинским оборудованием для оказания первичной медико-санитарной помощи).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в целях улучшения качества оказания жилищно-коммунальных услуг, планируется осуществить капитальный ремонт водопроводных и тепловых сетей, капитальный ремонт водонапорных башен, обустройство мест накопления отходов потребления и приобретение контейнерного оборудования на сумму 4,8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в целях обеспечения жильем детей-сирот запланировано вложить 1,4 млн.руб. на приобретения жилья;</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Рост 2024 – 2026 гг. наряду с вложениями инвестиций в объекты социальной сферы, обусловлен также планируемыми перспективами вложения внебюджетных инвестиций, таких как строительство кафе, детского игрового центра в пгт.Балахта, а также инвестиционными вложениями в рамках муниципального комплексного проекта развития, в частности ИП Передельским В.З. и ООО «Малтат». В 2024 году планируется открытие магазинов сети «Пятерочка» и «Магнит».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соответствии с проведенным мониторингом субъектов малого и среднего предпринимательства стоит отметить планы вложений инвестиций на перспективу до 2026 года: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строительство зерноскладов (100 млн.руб.), реконструкцию зерносушильных комплексов (150 млн.руб.). Предприятие - ООО «КХ Родник»;</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строительство животноводческого комплекса (300 млн.руб.) и цеха по производству комбикормов (50 млн.руб.). Помимо прочего, запланированы немалые инвестиции в строительство домов для специалистов (100 млн.руб.). Строительство 10 домов в планах на 2024-2030 гг. Предприятие - ООО «Чистопольские нивы»;</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модернизация производства в части приобретения и установки оборудования для развития животноводства (5 млн.руб.), а также строительство зерносушильного комплекса (39 млн.руб.). Строительство домов также входит в планы предприятия (11 млн.руб.). Предприятие - ОАО «Тюльковское»;</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ИП глава КФХ Сургутский М.Ю. планирует организовать производство муки и рапсового масла (287 млн.руб.);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-развивая растениеводство ООО «КФХ Черемушка», планирует вложить 23 млн.руб. в строительство ангара под зерно и сушилки.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ООО КФХ Могучий есть инвестиционные планы по строительству складов для хранения зерна (16 млн.руб.).</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наряду с новыми инвестиционными планами субъектов агропромышленного комплекса, начата реализация проекта туристической направленности. «Развитие горнолыжного комплекса «Джеландаг» предприятия ООО «Джеландаг». Проект рассчитан на 5 лет. Общий объем финансирования 105 млн.руб.  Уже на территории района появились трассы для горных и беговых лыж, каток, прокат оборудования, канатно-бугельная дорога. На дальнейшую перспективу, в проекте: установка канатно-кресельного подъемника, строительство дороги и вспомогательных сооружений. Спортивный кластер «Джеландаг» станет местом не только для занятия сноубордом, но и для проведения соревнований на достаточно высоком уровне.</w:t>
      </w:r>
    </w:p>
    <w:p w:rsidR="00E61117" w:rsidRPr="00007AC6" w:rsidRDefault="00E61117">
      <w:pPr>
        <w:autoSpaceDE w:val="0"/>
        <w:autoSpaceDN w:val="0"/>
        <w:adjustRightInd w:val="0"/>
        <w:spacing w:after="20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Объем инвестиций в основной капитал без учета бюджетных средств на одного жителя в 2</w:t>
      </w:r>
      <w:r w:rsidR="00007AC6" w:rsidRPr="00007AC6">
        <w:rPr>
          <w:rFonts w:ascii="Times New Roman CYR" w:hAnsi="Times New Roman CYR" w:cs="Times New Roman CYR"/>
          <w:kern w:val="0"/>
          <w:sz w:val="28"/>
          <w:szCs w:val="28"/>
        </w:rPr>
        <w:t>0</w:t>
      </w:r>
      <w:r w:rsidRPr="00007AC6">
        <w:rPr>
          <w:rFonts w:ascii="Times New Roman CYR" w:hAnsi="Times New Roman CYR" w:cs="Times New Roman CYR"/>
          <w:kern w:val="0"/>
          <w:sz w:val="28"/>
          <w:szCs w:val="28"/>
        </w:rPr>
        <w:t xml:space="preserve">23 году составил 39 887,96 рублей, что ниже уровня 2022 года на 1,8%.   </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6. Транспорт и связь</w:t>
      </w: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rsidR="00E61117" w:rsidRPr="00007AC6" w:rsidRDefault="00E61117" w:rsidP="00007AC6">
      <w:pPr>
        <w:autoSpaceDE w:val="0"/>
        <w:autoSpaceDN w:val="0"/>
        <w:adjustRightInd w:val="0"/>
        <w:spacing w:after="0" w:line="240" w:lineRule="auto"/>
        <w:jc w:val="center"/>
        <w:rPr>
          <w:rFonts w:ascii="Times New Roman CYR" w:hAnsi="Times New Roman CYR" w:cs="Times New Roman CYR"/>
          <w:b/>
          <w:bCs/>
          <w:kern w:val="0"/>
          <w:sz w:val="28"/>
          <w:szCs w:val="28"/>
        </w:rPr>
      </w:pPr>
      <w:r w:rsidRPr="00007AC6">
        <w:rPr>
          <w:rFonts w:ascii="Times New Roman CYR" w:hAnsi="Times New Roman CYR" w:cs="Times New Roman CYR"/>
          <w:b/>
          <w:bCs/>
          <w:kern w:val="0"/>
          <w:sz w:val="28"/>
          <w:szCs w:val="28"/>
        </w:rPr>
        <w:t>Транспорт</w:t>
      </w:r>
    </w:p>
    <w:p w:rsidR="00E61117" w:rsidRPr="00007AC6" w:rsidRDefault="00E61117" w:rsidP="00007AC6">
      <w:pPr>
        <w:autoSpaceDE w:val="0"/>
        <w:autoSpaceDN w:val="0"/>
        <w:adjustRightInd w:val="0"/>
        <w:spacing w:after="0" w:line="240" w:lineRule="auto"/>
        <w:ind w:firstLine="708"/>
        <w:jc w:val="center"/>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Протяженность автомобильных дорог общего пользования на территории района составляет 510,1 км.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Протяженность автомобильных дорог общего пользования местного значения составляет 266,6 км, в т. ч. с твердым покрытием – 229,1 км. Протяженность улично-дорожной сети сельских поселений с усовершенствованным типом покрытия – 33 км. Протяженность дорог, не отвечающих нормативным требованиям – 114,5 км.  В целях уточнения данных по транспортно-эксплуатационному состоянию автомобильных дорог местного значения Балахтинского района и искусственных сооружений на них, а также технических средств организации дорожного движения в 2019 году была проведена инвентаризация автомобильных дорог.</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С целью приведения в нормативное состояние автомобильных дорог, ежегодно проводятся капитальные и текущие ремонты.</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Балахтинский район является участником подпрограммы «Дороги Красноярья» государственной программы Красноярского края «Развитие транспортной системы». В 2023 г. в рамках программы отремонтировано 5,5 км. дорожного полотна, в том числе асфальтобетонного покрытия – 3,4 км., основания из щебня и ПГС – 2 км. на общую сумму 62,2 млн.руб., в том числе капитальный ремонт (СЭР) – 50,1 млн.руб., ремонт 12,1 млн.руб. (п.Балахта, д.Ключи Тюльковского сельсовета, с.Ровное Ровненского сельсовета). </w:t>
      </w:r>
    </w:p>
    <w:p w:rsidR="00E61117" w:rsidRPr="00007AC6" w:rsidRDefault="00E61117">
      <w:pPr>
        <w:autoSpaceDE w:val="0"/>
        <w:autoSpaceDN w:val="0"/>
        <w:adjustRightInd w:val="0"/>
        <w:spacing w:after="0" w:line="240" w:lineRule="auto"/>
        <w:ind w:firstLine="851"/>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Одним из инструментов привлечения финансирования на ремонт автомобильных дорог стал муниципальный комплексный проект развития «Приморск-Балахта». В рамках подпрограммы «Инфраструктурное обеспечение развития муниципальных образований» государственной программы Красноярского края «Комплексное территориальное развитие» в 2023 году проведены масштабные работы по капитальному ремонту 1,5 км. автомобильных дорог общего пользования местного значения в районном центре в п.Балахта (пер.Бебеля, ул.Советская, ул.Карла Либкнехта, ул.Энгельса) на сумму 123,7 млн.руб., в текущем году  планируется реализовать мероприятие по строительству улично-дорожной сети в п. Приморск (ул. Морская, ул. Речная, ул. Прибрежная), общей протяженностью 2,04 км. на общую сумму 145,0 млн.руб.     </w:t>
      </w:r>
    </w:p>
    <w:p w:rsidR="00E61117" w:rsidRPr="00007AC6" w:rsidRDefault="00E61117">
      <w:pPr>
        <w:autoSpaceDE w:val="0"/>
        <w:autoSpaceDN w:val="0"/>
        <w:adjustRightInd w:val="0"/>
        <w:spacing w:after="0" w:line="240" w:lineRule="auto"/>
        <w:ind w:firstLine="851"/>
        <w:jc w:val="both"/>
        <w:rPr>
          <w:rFonts w:ascii="Times New Roman CYR" w:hAnsi="Times New Roman CYR" w:cs="Times New Roman CYR"/>
          <w:color w:val="FF0000"/>
          <w:kern w:val="0"/>
          <w:sz w:val="28"/>
          <w:szCs w:val="28"/>
        </w:rPr>
      </w:pPr>
      <w:r w:rsidRPr="00007AC6">
        <w:rPr>
          <w:rFonts w:ascii="Times New Roman CYR" w:hAnsi="Times New Roman CYR" w:cs="Times New Roman CYR"/>
          <w:kern w:val="0"/>
          <w:sz w:val="28"/>
          <w:szCs w:val="28"/>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85,9%.</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Протяженность дорог с асфальтобетонным покрытием – 33,3 км, что составляет 12,5% от общей протяженности дорог (п.Балахта, с.Кожаны, п.Приморск), с переходным типом (ЩПС, ГПС, ц/б) – 195,8 км, грунтовых автомобильных дорог местного значения – 37,5 км. во всех населенных пунктах. </w:t>
      </w:r>
    </w:p>
    <w:p w:rsidR="00E61117" w:rsidRPr="00007AC6" w:rsidRDefault="00E61117">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Объем перевозок пассажиров всеми видами транспорта составил в 2023 году – 198, 1 тыс.чел. (снижение показателя на 18%). </w:t>
      </w:r>
    </w:p>
    <w:p w:rsidR="00E61117" w:rsidRPr="00007AC6" w:rsidRDefault="00E61117">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районе осуществляет пассажирские перевозки Балахтинский филиал АО «Краевое АТП». С предприятием были заключены муниципальные контракты на выполнение работ, связанных с осуществлением регулярных перевозок пассажиров и багажа автомобильным транспортом до конца 2024 года по 16 маршрутам. Тариф на городские пассажирские автомобильные перевозки - 27 рублей, пригородные пассажирские перевозки 2,98 рубля, междугородные (внутрирайонные) – 2,94 рубля. На прогнозные годы программой пассажирских перевозок предусмотрено увеличение тарифа, как по городским, так и по пригородным и междугородним (внутрирайонным) маршрутам. </w:t>
      </w:r>
    </w:p>
    <w:p w:rsidR="00E61117" w:rsidRPr="00007AC6" w:rsidRDefault="00E61117">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Автомобильным транспортом перевезено 190,3 тыс. человек, что ниже показателя 2022 года на 18,6%. </w:t>
      </w:r>
    </w:p>
    <w:p w:rsidR="00E61117" w:rsidRPr="00007AC6" w:rsidRDefault="00E61117">
      <w:pPr>
        <w:tabs>
          <w:tab w:val="left" w:pos="851"/>
        </w:tabs>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Грузовые перевозки на территории района осуществляют ООО «Сибугольтранс», МБУ «Трансавто», индивидуальные предприниматели. Основной объем грузовых перевозок составляет перевозка угля, что 3,3 млн. тонн в 2023 году. </w:t>
      </w:r>
    </w:p>
    <w:p w:rsidR="00E61117" w:rsidRPr="00007AC6" w:rsidRDefault="00E61117">
      <w:pPr>
        <w:tabs>
          <w:tab w:val="left" w:pos="851"/>
        </w:tabs>
        <w:autoSpaceDE w:val="0"/>
        <w:autoSpaceDN w:val="0"/>
        <w:adjustRightInd w:val="0"/>
        <w:spacing w:after="0" w:line="240" w:lineRule="auto"/>
        <w:ind w:firstLine="709"/>
        <w:jc w:val="both"/>
        <w:rPr>
          <w:rFonts w:ascii="Times New Roman CYR" w:hAnsi="Times New Roman CYR" w:cs="Times New Roman CYR"/>
          <w:color w:val="FF0000"/>
          <w:kern w:val="0"/>
          <w:sz w:val="28"/>
          <w:szCs w:val="28"/>
        </w:rPr>
      </w:pPr>
      <w:r w:rsidRPr="00007AC6">
        <w:rPr>
          <w:rFonts w:ascii="Times New Roman CYR" w:hAnsi="Times New Roman CYR" w:cs="Times New Roman CYR"/>
          <w:kern w:val="0"/>
          <w:sz w:val="28"/>
          <w:szCs w:val="28"/>
        </w:rPr>
        <w:t xml:space="preserve">Планируется увеличение в плановом периоде. Прогноз 2024 года и план 2025-2027 по показателю объема грузовых перевозок планируется увеличение, в связи с тем, что ООО «Сибуголь» увеличивает объемы добычи и соответственно реализации угля, что потребует большего количества грузовых перевозок.   </w:t>
      </w:r>
      <w:r w:rsidRPr="00007AC6">
        <w:rPr>
          <w:rFonts w:ascii="Times New Roman CYR" w:hAnsi="Times New Roman CYR" w:cs="Times New Roman CYR"/>
          <w:kern w:val="0"/>
          <w:sz w:val="28"/>
          <w:szCs w:val="28"/>
        </w:rPr>
        <w:tab/>
      </w: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районе имеется паромная переправа на автомобильных дорогах местного значения, по которой пассажирские перевозки водным транспортом осуществляет АО «ПассажирРечТранс» по маршруту Даурск - Черемушки. Объем пассажирских перевозок водным транспортом в 2023 году в районе составил 7,8 тыс.чел. Показатель ниже 2022 на 4,7%. Бесперебойную работу паромной переправы осуществляет теплоход «Копьево» и Паром – 17, на весенне-осенней период судно на воздушной подушке «Арктика-10».               </w:t>
      </w:r>
    </w:p>
    <w:p w:rsidR="00E61117" w:rsidRPr="00007AC6" w:rsidRDefault="00E61117">
      <w:pPr>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Тариф на перевозку пассажиров водным транспортом – 14,5 рублей, на перевозку грузов - 194 рубля за тонну. </w:t>
      </w:r>
    </w:p>
    <w:p w:rsidR="00E61117" w:rsidRPr="00007AC6" w:rsidRDefault="00E61117">
      <w:pPr>
        <w:tabs>
          <w:tab w:val="left" w:pos="720"/>
        </w:tabs>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 xml:space="preserve">Пассажирооборот всех видов транспорта в 2023 году составил 4,76 млн.пасс-км. </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Численность населения, проживающего в населенных пунктах, имеющих регулярное автобусное сообщение в 2023 году составила 16,676 тыс.чел. Соответственно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2023 году составила 7,18%. На прогнозируемые годы 2024 г - 7,17 %, 2025 г - 7,16%, 2026 г - 7,15%. Снижение показателя в 2023 году связано с тем, что в 2023 году в д.Малые Сыры и д.Трясучая было организовано регулярное автобусное сообщение, а снижение показателя прогнозируемого периода связано с тем, что население района на прогнозные годы имеет тенденцию к уменьшению.</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населенные пункты, которые не обеспечены регулярным автобусным сообщением организована услуга "муниципальное такси".</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На протяжении всего периода до 2030 года, согласно утвержденной Стратегии социально-экономического развития планируется принимать участие в краевых программах по ремонту и содержанию автомобильных дорог в районе:</w:t>
      </w: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развитие транспортной инфраструктуры района путем капитального ремонта и ремонта сети, муниципальных дорог за счет средств краевого бюджета, а также посредством реализации проекта разработки карьера, суть которого заключается в геологическом изучении, разведки и добычи песчано-гравийных пород на проявлении Жура, располагающихся в 11 км. юго-западнее п. Балахта, с прогнозными ресурсами 2214 тыс. м3. Реализация данного проекта позволит организовать работы по ремонту и содержанию дорог в плановом режиме;</w:t>
      </w: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повышение качества и долговечности дорожных покрытий путем стимулирования внедрения новых эффективных технологий дорожного строительства;</w:t>
      </w: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w:t>
      </w: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обеспечение гарантированной транспортной доступности территорий района путем сохранения гарантирующих поставщиков транспортных услуг, обеспечивающих выполнение социально-значимых перевозок, а также субсидирования перевозок из средств бюджета.</w:t>
      </w: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Основным видом транспорта в районе является автомобильный. Вследствие того, что значительная часть района расположена на правом берегу Красноярского водохранилища, большое значение для экономики района имеет развитие водного транспорта. </w:t>
      </w: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 обеспечивающих выполнение социально-значимых перевозок, а также субсидирования перевозок из средств бюджета.</w:t>
      </w:r>
    </w:p>
    <w:p w:rsidR="00E61117" w:rsidRPr="00007AC6" w:rsidRDefault="00E61117">
      <w:pPr>
        <w:autoSpaceDE w:val="0"/>
        <w:autoSpaceDN w:val="0"/>
        <w:adjustRightInd w:val="0"/>
        <w:spacing w:after="0" w:line="240" w:lineRule="auto"/>
        <w:ind w:firstLine="900"/>
        <w:jc w:val="both"/>
        <w:rPr>
          <w:rFonts w:ascii="Times New Roman CYR" w:hAnsi="Times New Roman CYR" w:cs="Times New Roman CYR"/>
          <w:kern w:val="0"/>
          <w:sz w:val="28"/>
          <w:szCs w:val="28"/>
        </w:rPr>
      </w:pPr>
    </w:p>
    <w:p w:rsidR="00E61117" w:rsidRPr="00007AC6" w:rsidRDefault="00E61117" w:rsidP="00007AC6">
      <w:pPr>
        <w:autoSpaceDE w:val="0"/>
        <w:autoSpaceDN w:val="0"/>
        <w:adjustRightInd w:val="0"/>
        <w:spacing w:after="0" w:line="240" w:lineRule="auto"/>
        <w:ind w:firstLine="900"/>
        <w:jc w:val="center"/>
        <w:rPr>
          <w:rFonts w:ascii="Times New Roman CYR" w:hAnsi="Times New Roman CYR" w:cs="Times New Roman CYR"/>
          <w:b/>
          <w:bCs/>
          <w:kern w:val="0"/>
          <w:sz w:val="28"/>
          <w:szCs w:val="28"/>
        </w:rPr>
      </w:pPr>
      <w:r w:rsidRPr="00007AC6">
        <w:rPr>
          <w:rFonts w:ascii="Times New Roman CYR" w:hAnsi="Times New Roman CYR" w:cs="Times New Roman CYR"/>
          <w:b/>
          <w:bCs/>
          <w:kern w:val="0"/>
          <w:sz w:val="28"/>
          <w:szCs w:val="28"/>
        </w:rPr>
        <w:t>Информатизация и связь</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18"/>
          <w:szCs w:val="18"/>
        </w:rPr>
      </w:pP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Информационно-коммуникационный комплекс является важным инфраструктурным элементом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Для Балахтинского района основным фактором, препятствующим интеграции в глобальное информационное общество, является цифровое неравенство территорий, выражающееся в резком сокращении количества доступных телекоммуникационных услуг по мере удаления от п.Балахта при значительном росте их удельной стоимости и снижении качества.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Ежегодно проводится мониторинг всех населенных пунктов по наличию мобильной связи и доступу к сети Интернет. На конец 2023 года в Балахтинском районе доля необеспеченного населения района услугами сотовой связи и Интернетом составляет 1,1%, это 9 населенных пунктов, в которых проживает 196 человек (д Березовая, д Гладкий Мыс, д Куртюл, д Кызыкчуль, д Новотроицк, д Смоленка, д Тукай, д Тюлюпта). Стоит отметить, что в 2024 году показатель составит 0,38%.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Численность населения района с неустойчивой связью 2032 человек, что составляет 11,3% от общей численности постоянно проживающего населения.</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 В связи с этим Балахтинский район в 2019 году стал участником мероприятия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в рамках которого в 2020 году на территории с.Грузенка будет оказана услуга по предоставлению доступа к услугам сотовой связи, в отчетном 2021 году жители с.Петропавловка получили возможность пользоваться услугами сотовой связи и мобильного интернета. В 2022 году удалось получить субсидию на создание условий для развития услуг связи в с.Огур и п.Щетинкина. В с.Огур были представлены операторы мобильной связи, но теперь есть возможность пользоваться интернетом в формате 4G. Что касается жителей п.Щетинкина, то мобильная связь появилась там впервые. Общий объем финансирования 7,0 млн.руб.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рамках исполнения государственного контракта АО «ЭР-Телеком Холдинг» в период с 2019 по 2022 год проводились работы по организации линии связи, путем прокладки волоконно-оптической линии связи к социально значимым объектам. За период реализации контракта на территории Балахтинского района было подключено 72 объекта СЗО, в том числе администрации сельсоветов, учреждения бюджетной сферы (культура, образование), территориальная избирательная комиссия, территориальный отдел ЗАГС, пожарные части.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 xml:space="preserve">Еще одним инструментом обеспечения населения сотовой связью является участие в мероприятии федерального уровня по оказанию универсальных услуг связи гражданам, проживающим на территории населенных пунктов с численностью населения от 100 до 500 человек. Благодаря участию в программе удалось в 2022 году установить вышку в п.Могучий и д.Красный Ключ, в 2023 году обеспечено связью население д.Безъязыково и д.Якушево, в 2024 году планируется улучшение ситуации в д.Крюково и п.Черемушки. Данные населенные пункты находятся в первой двадцатке по краю, окончательные итоги будут подведены в середине декабря.  </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На территориях, где отсутствует сотовая связь и сеть Интернет, связь осуществляется посредством таксофонов, в том числе в населенных пунктах Черемушкинского сельсовета (д.Куртюл и д.Березовая).</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Связь на территории района осуществляют:</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телефонную - Филиал ПАО «Ростелеком»;</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почтовую – отделение почтовой связи Балахта Шарыповского почтампта УФПС Красноярского края - Филиал Федеральной государственной почтовой связи «Почта России». На территории района 13 стационарных отделений почтовой связи. </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В 2023 году сотовую связь в районе осуществляли операторы: Теле-2, МТС, Билайн, Мегафон, Yota.</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На территориях, где отсутствует сотовая связь и сеть Интернет связь осуществляется посредством таксофонов, в том числе в населенных пунктах Черемушкинского сельсовета (д.Куртюл и д.Березовая).</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В текущем году наряду с ПАО «Ростелеком» и Дом.ру в районе появился еще один провайдер высокоскоростного Интернета и впервые в районе кабельного телевидения по доступным ценам. Населения п.Балахта, с.Большие Сыры, д.Малые Сыры, д.Красная и д.Малая Тумна уже могут пользоваться услугами. В ближайшее время такой вид услуг появится на Огурской и Приморской территориях.</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7. Малое и среднее предпринимательство</w:t>
      </w: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ind w:firstLine="709"/>
        <w:jc w:val="center"/>
        <w:rPr>
          <w:rFonts w:ascii="Times New Roman CYR" w:hAnsi="Times New Roman CYR" w:cs="Times New Roman CYR"/>
          <w:b/>
          <w:bCs/>
          <w:kern w:val="0"/>
          <w:sz w:val="28"/>
          <w:szCs w:val="28"/>
        </w:rPr>
      </w:pPr>
      <w:r w:rsidRPr="00007AC6">
        <w:rPr>
          <w:rFonts w:ascii="Times New Roman CYR" w:hAnsi="Times New Roman CYR" w:cs="Times New Roman CYR"/>
          <w:b/>
          <w:bCs/>
          <w:kern w:val="0"/>
          <w:sz w:val="28"/>
          <w:szCs w:val="28"/>
        </w:rPr>
        <w:t>Малое предпринимательство</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На территории Балахтинского района по состоянию на 1 января 2024 года зарегистрировано 77 юридических лиц, из них 3 предприятия с численность работающих более 100 человек (средние предприятия), 74 малые и микропредприятия. К уровню 2027 году рост составит 5,2%.   Сельское, лесное хозяйство, охота, рыболовство и рыбоводство занимает ведущее место в доле рынка, это 40,3% от общего количества организаций, весомую долю на рынке труда занимают предприятия оптово розничной торговли, зарегистрированные на территории г. Красноярска, но осуществляющие деятельность на территории района.</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Данная динамика обусловлена комплексом мероприятий по поддержке и развитию малого и среднего предпринимательства в целом по Красноярскому краю, в том числе в Балахтинском районе, включая развитие туристической отрасли.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Количество индивидуальных предпринимателей, прошедших государственную регистрацию (согласно представленной информации Межрайонной ИФНС России № 12 по Красноярскому краю) на 01.01.2024  года составляло 377, это выше на 2,4% по сравнению с 2023 годом и 11% по сравнению с 2022 годом, в чем прослеживается положительная динамика. Уровень 2027 года рост должен составить 2%.</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Среднесписочная численность работников организаций малого предпринимательства увеличилось на 1,85% по сравнению с прошлым отчетным периодом и составило 1266 человека,  включая все виды экономической деятельности. </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Среднесписочная численность работников у индивидуальных предпринимателей составила в 2023 году 512 человека.</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p>
    <w:p w:rsidR="00E61117" w:rsidRPr="00007AC6" w:rsidRDefault="00E61117" w:rsidP="00007AC6">
      <w:pPr>
        <w:widowControl w:val="0"/>
        <w:autoSpaceDE w:val="0"/>
        <w:autoSpaceDN w:val="0"/>
        <w:adjustRightInd w:val="0"/>
        <w:spacing w:after="0" w:line="240" w:lineRule="auto"/>
        <w:ind w:firstLine="709"/>
        <w:jc w:val="center"/>
        <w:rPr>
          <w:rFonts w:ascii="Times New Roman CYR" w:hAnsi="Times New Roman CYR" w:cs="Times New Roman CYR"/>
          <w:b/>
          <w:bCs/>
          <w:color w:val="000000"/>
          <w:kern w:val="0"/>
          <w:sz w:val="28"/>
          <w:szCs w:val="28"/>
        </w:rPr>
      </w:pPr>
      <w:r w:rsidRPr="00007AC6">
        <w:rPr>
          <w:rFonts w:ascii="Times New Roman CYR" w:hAnsi="Times New Roman CYR" w:cs="Times New Roman CYR"/>
          <w:b/>
          <w:bCs/>
          <w:color w:val="000000"/>
          <w:kern w:val="0"/>
          <w:sz w:val="28"/>
          <w:szCs w:val="28"/>
        </w:rPr>
        <w:t>Среднее предпринимательство</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b/>
          <w:bCs/>
          <w:color w:val="000000"/>
          <w:kern w:val="0"/>
          <w:sz w:val="28"/>
          <w:szCs w:val="28"/>
        </w:rPr>
      </w:pP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 xml:space="preserve">На территории района деятельность осуществляют 3 сельскохозяйственных предприятия относящихся к средним предприятиям, с общей среднесписочной численностью работников (без внешних совместителей) 459 человек.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Среднемесячная заработная плата работников списочного состава средних организаций по району составляет 53,1 тысячи рублей.</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Оборот средних организаций за 2023год составил 1302,7 млн. рублей.</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Объем инвестиций в основной капитал средних организаций 457,8 миллиона рублей.</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Default="00E61117" w:rsidP="00007AC6">
      <w:pPr>
        <w:widowControl w:val="0"/>
        <w:autoSpaceDE w:val="0"/>
        <w:autoSpaceDN w:val="0"/>
        <w:adjustRightInd w:val="0"/>
        <w:spacing w:after="0" w:line="240" w:lineRule="auto"/>
        <w:jc w:val="center"/>
        <w:rPr>
          <w:rFonts w:ascii="Times New Roman CYR" w:hAnsi="Times New Roman CYR" w:cs="Times New Roman CYR"/>
          <w:b/>
          <w:bCs/>
          <w:color w:val="000000"/>
          <w:kern w:val="0"/>
          <w:sz w:val="28"/>
          <w:szCs w:val="28"/>
        </w:rPr>
      </w:pPr>
      <w:r w:rsidRPr="00007AC6">
        <w:rPr>
          <w:rFonts w:ascii="Times New Roman CYR" w:hAnsi="Times New Roman CYR" w:cs="Times New Roman CYR"/>
          <w:b/>
          <w:bCs/>
          <w:color w:val="000000"/>
          <w:kern w:val="0"/>
          <w:sz w:val="28"/>
          <w:szCs w:val="28"/>
        </w:rPr>
        <w:t>8. Результаты финансовой деятельности предприятий</w:t>
      </w:r>
    </w:p>
    <w:p w:rsidR="00007AC6" w:rsidRPr="00007AC6" w:rsidRDefault="00007AC6"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rsidR="00E61117" w:rsidRPr="00007AC6" w:rsidRDefault="00007AC6" w:rsidP="00007AC6">
      <w:pPr>
        <w:widowControl w:val="0"/>
        <w:autoSpaceDE w:val="0"/>
        <w:autoSpaceDN w:val="0"/>
        <w:adjustRightInd w:val="0"/>
        <w:spacing w:after="0" w:line="240" w:lineRule="auto"/>
        <w:ind w:firstLine="720"/>
        <w:jc w:val="both"/>
        <w:rPr>
          <w:rFonts w:ascii="Times New Roman CYR" w:hAnsi="Times New Roman CYR" w:cs="Times New Roman CYR"/>
          <w:kern w:val="0"/>
          <w:sz w:val="24"/>
          <w:szCs w:val="24"/>
        </w:rPr>
      </w:pPr>
      <w:r w:rsidRPr="00486B5A">
        <w:rPr>
          <w:rFonts w:ascii="Times New Roman CYR" w:hAnsi="Times New Roman CYR" w:cs="Times New Roman CYR"/>
          <w:kern w:val="0"/>
          <w:sz w:val="28"/>
          <w:szCs w:val="28"/>
        </w:rPr>
        <w:t>Налогооблагаемая база для исчисления налога на прибыль предприятий и организаций в 202</w:t>
      </w:r>
      <w:r>
        <w:rPr>
          <w:rFonts w:ascii="Times New Roman CYR" w:hAnsi="Times New Roman CYR" w:cs="Times New Roman CYR"/>
          <w:kern w:val="0"/>
          <w:sz w:val="28"/>
          <w:szCs w:val="28"/>
        </w:rPr>
        <w:t>3</w:t>
      </w:r>
      <w:r w:rsidRPr="00486B5A">
        <w:rPr>
          <w:rFonts w:ascii="Times New Roman CYR" w:hAnsi="Times New Roman CYR" w:cs="Times New Roman CYR"/>
          <w:kern w:val="0"/>
          <w:sz w:val="28"/>
          <w:szCs w:val="28"/>
        </w:rPr>
        <w:t xml:space="preserve"> году значительно увеличилось и составила </w:t>
      </w:r>
      <w:r w:rsidR="00DE71FC">
        <w:rPr>
          <w:rFonts w:ascii="Times New Roman CYR" w:hAnsi="Times New Roman CYR" w:cs="Times New Roman CYR"/>
          <w:color w:val="000000"/>
          <w:kern w:val="0"/>
          <w:sz w:val="28"/>
          <w:szCs w:val="28"/>
        </w:rPr>
        <w:t>980 463,00</w:t>
      </w:r>
      <w:r w:rsidRPr="00486B5A">
        <w:rPr>
          <w:rFonts w:ascii="Times New Roman CYR" w:hAnsi="Times New Roman CYR" w:cs="Times New Roman CYR"/>
          <w:color w:val="000000"/>
          <w:kern w:val="0"/>
          <w:sz w:val="28"/>
          <w:szCs w:val="28"/>
        </w:rPr>
        <w:t xml:space="preserve"> тыс.руб. Удельный вес прибыльных организаций от общего числа организаций составил </w:t>
      </w:r>
      <w:r w:rsidR="00DE71FC">
        <w:rPr>
          <w:rFonts w:ascii="Times New Roman CYR" w:hAnsi="Times New Roman CYR" w:cs="Times New Roman CYR"/>
          <w:color w:val="000000"/>
          <w:kern w:val="0"/>
          <w:sz w:val="28"/>
          <w:szCs w:val="28"/>
        </w:rPr>
        <w:t>95</w:t>
      </w:r>
      <w:r w:rsidRPr="00486B5A">
        <w:rPr>
          <w:rFonts w:ascii="Times New Roman CYR" w:hAnsi="Times New Roman CYR" w:cs="Times New Roman CYR"/>
          <w:color w:val="000000"/>
          <w:kern w:val="0"/>
          <w:sz w:val="28"/>
          <w:szCs w:val="28"/>
        </w:rPr>
        <w:t xml:space="preserve">%, что </w:t>
      </w:r>
      <w:r w:rsidR="00DE71FC">
        <w:rPr>
          <w:rFonts w:ascii="Times New Roman CYR" w:hAnsi="Times New Roman CYR" w:cs="Times New Roman CYR"/>
          <w:color w:val="000000"/>
          <w:kern w:val="0"/>
          <w:sz w:val="28"/>
          <w:szCs w:val="28"/>
        </w:rPr>
        <w:t>ниже</w:t>
      </w:r>
      <w:r w:rsidRPr="00486B5A">
        <w:rPr>
          <w:rFonts w:ascii="Times New Roman CYR" w:hAnsi="Times New Roman CYR" w:cs="Times New Roman CYR"/>
          <w:color w:val="000000"/>
          <w:kern w:val="0"/>
          <w:sz w:val="28"/>
          <w:szCs w:val="28"/>
        </w:rPr>
        <w:t xml:space="preserve"> показателя за аналогичный период прошлого года на </w:t>
      </w:r>
      <w:r w:rsidR="00DE71FC">
        <w:rPr>
          <w:rFonts w:ascii="Times New Roman CYR" w:hAnsi="Times New Roman CYR" w:cs="Times New Roman CYR"/>
          <w:color w:val="000000"/>
          <w:kern w:val="0"/>
          <w:sz w:val="28"/>
          <w:szCs w:val="28"/>
        </w:rPr>
        <w:t>5</w:t>
      </w:r>
      <w:r w:rsidRPr="00486B5A">
        <w:rPr>
          <w:rFonts w:ascii="Times New Roman CYR" w:hAnsi="Times New Roman CYR" w:cs="Times New Roman CYR"/>
          <w:color w:val="000000"/>
          <w:kern w:val="0"/>
          <w:sz w:val="28"/>
          <w:szCs w:val="28"/>
        </w:rPr>
        <w:t>%.</w:t>
      </w: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rsidR="00E61117" w:rsidRDefault="00E61117" w:rsidP="00007AC6">
      <w:pPr>
        <w:widowControl w:val="0"/>
        <w:autoSpaceDE w:val="0"/>
        <w:autoSpaceDN w:val="0"/>
        <w:adjustRightInd w:val="0"/>
        <w:spacing w:after="0" w:line="240" w:lineRule="auto"/>
        <w:jc w:val="center"/>
        <w:rPr>
          <w:rFonts w:ascii="Times New Roman CYR" w:hAnsi="Times New Roman CYR" w:cs="Times New Roman CYR"/>
          <w:b/>
          <w:bCs/>
          <w:color w:val="000000"/>
          <w:kern w:val="0"/>
          <w:sz w:val="28"/>
          <w:szCs w:val="28"/>
        </w:rPr>
      </w:pPr>
      <w:r w:rsidRPr="00007AC6">
        <w:rPr>
          <w:rFonts w:ascii="Times New Roman CYR" w:hAnsi="Times New Roman CYR" w:cs="Times New Roman CYR"/>
          <w:b/>
          <w:bCs/>
          <w:color w:val="000000"/>
          <w:kern w:val="0"/>
          <w:sz w:val="28"/>
          <w:szCs w:val="28"/>
        </w:rPr>
        <w:t>9. Бюджет муниципального образования</w:t>
      </w:r>
    </w:p>
    <w:p w:rsidR="00DE71FC" w:rsidRDefault="00DE71FC" w:rsidP="00DE71FC">
      <w:pPr>
        <w:widowControl w:val="0"/>
        <w:autoSpaceDE w:val="0"/>
        <w:autoSpaceDN w:val="0"/>
        <w:adjustRightInd w:val="0"/>
        <w:spacing w:after="0" w:line="240" w:lineRule="auto"/>
        <w:rPr>
          <w:rFonts w:ascii="Times New Roman CYR" w:hAnsi="Times New Roman CYR" w:cs="Times New Roman CYR"/>
          <w:b/>
          <w:bCs/>
          <w:color w:val="000000"/>
          <w:kern w:val="0"/>
          <w:sz w:val="28"/>
          <w:szCs w:val="28"/>
        </w:rPr>
      </w:pPr>
    </w:p>
    <w:p w:rsidR="00DE71FC" w:rsidRPr="00DE71FC" w:rsidRDefault="00DE71FC" w:rsidP="00DE71FC">
      <w:pPr>
        <w:widowControl w:val="0"/>
        <w:autoSpaceDE w:val="0"/>
        <w:autoSpaceDN w:val="0"/>
        <w:adjustRightInd w:val="0"/>
        <w:spacing w:after="0" w:line="240" w:lineRule="auto"/>
        <w:ind w:firstLine="720"/>
        <w:jc w:val="both"/>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xml:space="preserve">Доходная </w:t>
      </w:r>
      <w:r w:rsidRPr="00DE71FC">
        <w:rPr>
          <w:rFonts w:ascii="Times New Roman CYR" w:hAnsi="Times New Roman CYR" w:cs="Times New Roman CYR"/>
          <w:color w:val="000000"/>
          <w:kern w:val="0"/>
          <w:sz w:val="28"/>
          <w:szCs w:val="28"/>
        </w:rPr>
        <w:t xml:space="preserve">часть районного бюджета за 2023 год исполнена на 98,1% и составила 1 625,2 млн.руб., в том числе по собственным доходам выполнение составляет 100,8%. </w:t>
      </w:r>
    </w:p>
    <w:p w:rsidR="00DE71FC" w:rsidRPr="00DE71FC" w:rsidRDefault="00DE71FC" w:rsidP="00DE71FC">
      <w:pPr>
        <w:widowControl w:val="0"/>
        <w:autoSpaceDE w:val="0"/>
        <w:autoSpaceDN w:val="0"/>
        <w:adjustRightInd w:val="0"/>
        <w:spacing w:after="0" w:line="240" w:lineRule="auto"/>
        <w:ind w:firstLine="720"/>
        <w:jc w:val="both"/>
        <w:rPr>
          <w:rFonts w:ascii="Times New Roman CYR" w:hAnsi="Times New Roman CYR" w:cs="Times New Roman CYR"/>
          <w:color w:val="000000"/>
          <w:kern w:val="0"/>
          <w:sz w:val="28"/>
          <w:szCs w:val="28"/>
        </w:rPr>
      </w:pPr>
      <w:r w:rsidRPr="00DE71FC">
        <w:rPr>
          <w:rFonts w:ascii="Times New Roman CYR" w:hAnsi="Times New Roman CYR" w:cs="Times New Roman CYR"/>
          <w:color w:val="000000"/>
          <w:kern w:val="0"/>
          <w:sz w:val="28"/>
          <w:szCs w:val="28"/>
        </w:rPr>
        <w:t xml:space="preserve">Расходная часть районного бюджета по годовому отчету исполнена на 97,7% и составляет 1 631,8 млн.руб. </w:t>
      </w:r>
    </w:p>
    <w:p w:rsidR="00DE71FC" w:rsidRPr="00DE71FC" w:rsidRDefault="00DE71FC" w:rsidP="00DE71FC">
      <w:pPr>
        <w:widowControl w:val="0"/>
        <w:autoSpaceDE w:val="0"/>
        <w:autoSpaceDN w:val="0"/>
        <w:adjustRightInd w:val="0"/>
        <w:spacing w:after="0" w:line="240" w:lineRule="auto"/>
        <w:ind w:firstLine="720"/>
        <w:jc w:val="both"/>
        <w:rPr>
          <w:rFonts w:ascii="Times New Roman CYR" w:hAnsi="Times New Roman CYR" w:cs="Times New Roman CYR"/>
          <w:color w:val="000000"/>
          <w:kern w:val="0"/>
          <w:sz w:val="28"/>
          <w:szCs w:val="28"/>
        </w:rPr>
      </w:pPr>
      <w:r w:rsidRPr="00DE71FC">
        <w:rPr>
          <w:rFonts w:ascii="Times New Roman CYR" w:hAnsi="Times New Roman CYR" w:cs="Times New Roman CYR"/>
          <w:color w:val="000000"/>
          <w:kern w:val="0"/>
          <w:sz w:val="28"/>
          <w:szCs w:val="28"/>
        </w:rPr>
        <w:t>На развитие системы образования в 2023 году было направлено более 48% расходной части бюджета, на культуру 12%, общегосударственные вопросы 6%, национальную экономику 5%, жилищно-коммунальное хозяйство 4%.</w:t>
      </w:r>
    </w:p>
    <w:p w:rsidR="00DE71FC" w:rsidRDefault="00DE71FC" w:rsidP="00DE71FC">
      <w:pPr>
        <w:widowControl w:val="0"/>
        <w:autoSpaceDE w:val="0"/>
        <w:autoSpaceDN w:val="0"/>
        <w:adjustRightInd w:val="0"/>
        <w:spacing w:after="0" w:line="240" w:lineRule="auto"/>
        <w:ind w:firstLine="720"/>
        <w:jc w:val="both"/>
        <w:rPr>
          <w:rFonts w:ascii="Times New Roman CYR" w:hAnsi="Times New Roman CYR" w:cs="Times New Roman CYR"/>
          <w:color w:val="000000"/>
          <w:kern w:val="0"/>
          <w:sz w:val="28"/>
          <w:szCs w:val="28"/>
        </w:rPr>
      </w:pPr>
      <w:r w:rsidRPr="00DE71FC">
        <w:rPr>
          <w:rFonts w:ascii="Times New Roman CYR" w:hAnsi="Times New Roman CYR" w:cs="Times New Roman CYR"/>
          <w:color w:val="000000"/>
          <w:kern w:val="0"/>
          <w:sz w:val="28"/>
          <w:szCs w:val="28"/>
        </w:rPr>
        <w:t xml:space="preserve">Остальные виды расходов районного бюджета в 2023 году составляют от 0,01% до 2,2% от общего объема расходов. </w:t>
      </w:r>
    </w:p>
    <w:p w:rsidR="00DE71FC" w:rsidRDefault="00DE71FC" w:rsidP="00DE71FC">
      <w:pPr>
        <w:widowControl w:val="0"/>
        <w:autoSpaceDE w:val="0"/>
        <w:autoSpaceDN w:val="0"/>
        <w:adjustRightInd w:val="0"/>
        <w:spacing w:after="0" w:line="240" w:lineRule="auto"/>
        <w:ind w:firstLine="720"/>
        <w:jc w:val="both"/>
        <w:rPr>
          <w:rFonts w:ascii="Times New Roman CYR" w:hAnsi="Times New Roman CYR" w:cs="Times New Roman CYR"/>
          <w:color w:val="000000"/>
          <w:kern w:val="0"/>
          <w:sz w:val="28"/>
          <w:szCs w:val="28"/>
        </w:rPr>
      </w:pPr>
      <w:r w:rsidRPr="00DE71FC">
        <w:rPr>
          <w:rFonts w:ascii="Times New Roman CYR" w:hAnsi="Times New Roman CYR" w:cs="Times New Roman CYR"/>
          <w:color w:val="000000"/>
          <w:kern w:val="0"/>
          <w:sz w:val="28"/>
          <w:szCs w:val="28"/>
        </w:rPr>
        <w:t>Расходы консолидированного бюджета на региональные и муниципальные программы поддержки малого и среднего предпринимательства</w:t>
      </w:r>
      <w:r>
        <w:rPr>
          <w:rFonts w:ascii="Times New Roman CYR" w:hAnsi="Times New Roman CYR" w:cs="Times New Roman CYR"/>
          <w:color w:val="000000"/>
          <w:kern w:val="0"/>
          <w:sz w:val="28"/>
          <w:szCs w:val="28"/>
        </w:rPr>
        <w:t xml:space="preserve"> в 2023 году составил </w:t>
      </w:r>
      <w:r w:rsidRPr="00DE71FC">
        <w:rPr>
          <w:rFonts w:ascii="Times New Roman CYR" w:hAnsi="Times New Roman CYR" w:cs="Times New Roman CYR"/>
          <w:color w:val="000000"/>
          <w:kern w:val="0"/>
          <w:sz w:val="28"/>
          <w:szCs w:val="28"/>
        </w:rPr>
        <w:t>1 464,50</w:t>
      </w:r>
      <w:r>
        <w:rPr>
          <w:rFonts w:ascii="Times New Roman CYR" w:hAnsi="Times New Roman CYR" w:cs="Times New Roman CYR"/>
          <w:color w:val="000000"/>
          <w:kern w:val="0"/>
          <w:sz w:val="28"/>
          <w:szCs w:val="28"/>
        </w:rPr>
        <w:t xml:space="preserve"> тыс.руб. </w:t>
      </w:r>
    </w:p>
    <w:p w:rsidR="00DE71FC" w:rsidRDefault="00DE71FC" w:rsidP="00DE71FC">
      <w:pPr>
        <w:widowControl w:val="0"/>
        <w:autoSpaceDE w:val="0"/>
        <w:autoSpaceDN w:val="0"/>
        <w:adjustRightInd w:val="0"/>
        <w:spacing w:after="0" w:line="240" w:lineRule="auto"/>
        <w:ind w:firstLine="720"/>
        <w:jc w:val="both"/>
        <w:rPr>
          <w:rFonts w:ascii="Times New Roman CYR" w:hAnsi="Times New Roman CYR" w:cs="Times New Roman CYR"/>
          <w:color w:val="000000"/>
          <w:kern w:val="0"/>
          <w:sz w:val="28"/>
          <w:szCs w:val="28"/>
        </w:rPr>
      </w:pPr>
      <w:r w:rsidRPr="00DE71FC">
        <w:rPr>
          <w:rFonts w:ascii="Times New Roman CYR" w:hAnsi="Times New Roman CYR" w:cs="Times New Roman CYR"/>
          <w:color w:val="000000"/>
          <w:kern w:val="0"/>
          <w:sz w:val="28"/>
          <w:szCs w:val="28"/>
        </w:rPr>
        <w:t>Расходы консолидированного бюджета на развитие и поддержку субъектов малого и среднего предпринимательства в расчете на один субъект малого и среднего предпринимательства на конец отчетного периода</w:t>
      </w:r>
      <w:r>
        <w:rPr>
          <w:rFonts w:ascii="Times New Roman CYR" w:hAnsi="Times New Roman CYR" w:cs="Times New Roman CYR"/>
          <w:color w:val="000000"/>
          <w:kern w:val="0"/>
          <w:sz w:val="28"/>
          <w:szCs w:val="28"/>
        </w:rPr>
        <w:t xml:space="preserve"> составили </w:t>
      </w:r>
      <w:r w:rsidRPr="00DE71FC">
        <w:rPr>
          <w:rFonts w:ascii="Times New Roman CYR" w:hAnsi="Times New Roman CYR" w:cs="Times New Roman CYR"/>
          <w:color w:val="000000"/>
          <w:kern w:val="0"/>
          <w:sz w:val="28"/>
          <w:szCs w:val="28"/>
        </w:rPr>
        <w:t>3 225,77</w:t>
      </w:r>
      <w:r>
        <w:rPr>
          <w:rFonts w:ascii="Times New Roman CYR" w:hAnsi="Times New Roman CYR" w:cs="Times New Roman CYR"/>
          <w:color w:val="000000"/>
          <w:kern w:val="0"/>
          <w:sz w:val="28"/>
          <w:szCs w:val="28"/>
        </w:rPr>
        <w:t xml:space="preserve"> руб.</w:t>
      </w:r>
    </w:p>
    <w:p w:rsidR="00E61117" w:rsidRPr="00007AC6" w:rsidRDefault="00DE71FC" w:rsidP="00DE71FC">
      <w:pPr>
        <w:widowControl w:val="0"/>
        <w:autoSpaceDE w:val="0"/>
        <w:autoSpaceDN w:val="0"/>
        <w:adjustRightInd w:val="0"/>
        <w:spacing w:after="0" w:line="240" w:lineRule="auto"/>
        <w:ind w:firstLine="720"/>
        <w:jc w:val="both"/>
        <w:rPr>
          <w:rFonts w:ascii="Times New Roman CYR" w:hAnsi="Times New Roman CYR" w:cs="Times New Roman CYR"/>
          <w:kern w:val="0"/>
          <w:sz w:val="24"/>
          <w:szCs w:val="24"/>
        </w:rPr>
      </w:pPr>
      <w:r w:rsidRPr="00DE71FC">
        <w:rPr>
          <w:rFonts w:ascii="Times New Roman CYR" w:hAnsi="Times New Roman CYR" w:cs="Times New Roman CYR"/>
          <w:color w:val="000000"/>
          <w:kern w:val="0"/>
          <w:sz w:val="28"/>
          <w:szCs w:val="28"/>
        </w:rPr>
        <w:t>Расходы консолидированного бюджета на развитие и поддержку субъектов малого и среднего предпринимательства в расчете на 1 человека населения на конец отчетного периода</w:t>
      </w:r>
      <w:r>
        <w:rPr>
          <w:rFonts w:ascii="Times New Roman CYR" w:hAnsi="Times New Roman CYR" w:cs="Times New Roman CYR"/>
          <w:color w:val="000000"/>
          <w:kern w:val="0"/>
          <w:sz w:val="28"/>
          <w:szCs w:val="28"/>
        </w:rPr>
        <w:t xml:space="preserve"> составили 82,03 руб. </w:t>
      </w: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rsidR="00E61117" w:rsidRDefault="00E61117" w:rsidP="00007AC6">
      <w:pPr>
        <w:widowControl w:val="0"/>
        <w:autoSpaceDE w:val="0"/>
        <w:autoSpaceDN w:val="0"/>
        <w:adjustRightInd w:val="0"/>
        <w:spacing w:after="0" w:line="240" w:lineRule="auto"/>
        <w:jc w:val="center"/>
        <w:rPr>
          <w:rFonts w:ascii="Times New Roman CYR" w:hAnsi="Times New Roman CYR" w:cs="Times New Roman CYR"/>
          <w:b/>
          <w:bCs/>
          <w:color w:val="000000"/>
          <w:kern w:val="0"/>
          <w:sz w:val="28"/>
          <w:szCs w:val="28"/>
        </w:rPr>
      </w:pPr>
      <w:r w:rsidRPr="00007AC6">
        <w:rPr>
          <w:rFonts w:ascii="Times New Roman CYR" w:hAnsi="Times New Roman CYR" w:cs="Times New Roman CYR"/>
          <w:b/>
          <w:bCs/>
          <w:color w:val="000000"/>
          <w:kern w:val="0"/>
          <w:sz w:val="28"/>
          <w:szCs w:val="28"/>
        </w:rPr>
        <w:t>10. Общественное питание</w:t>
      </w:r>
    </w:p>
    <w:p w:rsidR="00007AC6" w:rsidRPr="00007AC6" w:rsidRDefault="00007AC6"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rsidR="00007AC6" w:rsidRPr="00486B5A" w:rsidRDefault="00007AC6" w:rsidP="00007AC6">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Сеть общественного питания не изменилась по сравнению с 202</w:t>
      </w:r>
      <w:r>
        <w:rPr>
          <w:rFonts w:ascii="Times New Roman CYR" w:hAnsi="Times New Roman CYR" w:cs="Times New Roman CYR"/>
          <w:kern w:val="0"/>
          <w:sz w:val="28"/>
          <w:szCs w:val="28"/>
        </w:rPr>
        <w:t>2</w:t>
      </w:r>
      <w:r w:rsidRPr="00486B5A">
        <w:rPr>
          <w:rFonts w:ascii="Times New Roman CYR" w:hAnsi="Times New Roman CYR" w:cs="Times New Roman CYR"/>
          <w:kern w:val="0"/>
          <w:sz w:val="28"/>
          <w:szCs w:val="28"/>
        </w:rPr>
        <w:t xml:space="preserve"> годом. Она представлена 7 столовыми на 166 места, 20 столовыми, состоящими на балансе учебных заведений, организаций и промышленных предприятий на 1440 места, 10 кафе на 256 мест, общей площадью 555,9 кв.м. </w:t>
      </w:r>
    </w:p>
    <w:p w:rsidR="00007AC6" w:rsidRPr="00486B5A" w:rsidRDefault="00007AC6" w:rsidP="00007AC6">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Оборот общественного питания в 202</w:t>
      </w:r>
      <w:r>
        <w:rPr>
          <w:rFonts w:ascii="Times New Roman CYR" w:hAnsi="Times New Roman CYR" w:cs="Times New Roman CYR"/>
          <w:kern w:val="0"/>
          <w:sz w:val="28"/>
          <w:szCs w:val="28"/>
        </w:rPr>
        <w:t>3</w:t>
      </w:r>
      <w:r w:rsidRPr="00486B5A">
        <w:rPr>
          <w:rFonts w:ascii="Times New Roman CYR" w:hAnsi="Times New Roman CYR" w:cs="Times New Roman CYR"/>
          <w:kern w:val="0"/>
          <w:sz w:val="28"/>
          <w:szCs w:val="28"/>
        </w:rPr>
        <w:t xml:space="preserve"> году составил </w:t>
      </w:r>
      <w:r>
        <w:rPr>
          <w:rFonts w:ascii="Times New Roman CYR" w:hAnsi="Times New Roman CYR" w:cs="Times New Roman CYR"/>
          <w:kern w:val="0"/>
          <w:sz w:val="28"/>
          <w:szCs w:val="28"/>
        </w:rPr>
        <w:t>106,4</w:t>
      </w:r>
      <w:r w:rsidRPr="00486B5A">
        <w:rPr>
          <w:rFonts w:ascii="Times New Roman CYR" w:hAnsi="Times New Roman CYR" w:cs="Times New Roman CYR"/>
          <w:kern w:val="0"/>
          <w:sz w:val="28"/>
          <w:szCs w:val="28"/>
        </w:rPr>
        <w:t xml:space="preserve"> млн.руб. Темп роста оборота общественного питания в сопоставимых ценах, к соответствующему периоду предыдущего года </w:t>
      </w:r>
      <w:r>
        <w:rPr>
          <w:rFonts w:ascii="Times New Roman CYR" w:hAnsi="Times New Roman CYR" w:cs="Times New Roman CYR"/>
          <w:kern w:val="0"/>
          <w:sz w:val="28"/>
          <w:szCs w:val="28"/>
        </w:rPr>
        <w:t>100,7</w:t>
      </w:r>
      <w:r w:rsidRPr="00486B5A">
        <w:rPr>
          <w:rFonts w:ascii="Times New Roman CYR" w:hAnsi="Times New Roman CYR" w:cs="Times New Roman CYR"/>
          <w:kern w:val="0"/>
          <w:sz w:val="28"/>
          <w:szCs w:val="28"/>
        </w:rPr>
        <w:t xml:space="preserve">%. </w:t>
      </w: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11. Розничная торговля</w:t>
      </w: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rsidR="00007AC6" w:rsidRPr="00486B5A" w:rsidRDefault="00007AC6" w:rsidP="00007AC6">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Сеть розничной торговли представлена 105 магазинами с площадью торговых залов 9001,5 кв.м, В районе работают 7 аптек, 17 аптечных киосков. </w:t>
      </w:r>
    </w:p>
    <w:p w:rsidR="00007AC6" w:rsidRPr="00486B5A" w:rsidRDefault="00007AC6" w:rsidP="00007AC6">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По данным органов государственной статистики оборот розничной торговли в 202</w:t>
      </w:r>
      <w:r>
        <w:rPr>
          <w:rFonts w:ascii="Times New Roman CYR" w:hAnsi="Times New Roman CYR" w:cs="Times New Roman CYR"/>
          <w:kern w:val="0"/>
          <w:sz w:val="28"/>
          <w:szCs w:val="28"/>
        </w:rPr>
        <w:t>3</w:t>
      </w:r>
      <w:r w:rsidRPr="00486B5A">
        <w:rPr>
          <w:rFonts w:ascii="Times New Roman CYR" w:hAnsi="Times New Roman CYR" w:cs="Times New Roman CYR"/>
          <w:kern w:val="0"/>
          <w:sz w:val="28"/>
          <w:szCs w:val="28"/>
        </w:rPr>
        <w:t xml:space="preserve"> году составил </w:t>
      </w:r>
      <w:r>
        <w:rPr>
          <w:rFonts w:ascii="Times New Roman CYR" w:hAnsi="Times New Roman CYR" w:cs="Times New Roman CYR"/>
          <w:kern w:val="0"/>
          <w:sz w:val="28"/>
          <w:szCs w:val="28"/>
        </w:rPr>
        <w:t>2 661,3</w:t>
      </w:r>
      <w:r w:rsidRPr="00486B5A">
        <w:rPr>
          <w:rFonts w:ascii="Times New Roman CYR" w:hAnsi="Times New Roman CYR" w:cs="Times New Roman CYR"/>
          <w:kern w:val="0"/>
          <w:sz w:val="28"/>
          <w:szCs w:val="28"/>
        </w:rPr>
        <w:t xml:space="preserve"> млн.руб. Темп роста оборота розничной торговли в сопоставимых ценах, к соответствующему периоду предыдущего года составил </w:t>
      </w:r>
      <w:r>
        <w:rPr>
          <w:rFonts w:ascii="Times New Roman CYR" w:hAnsi="Times New Roman CYR" w:cs="Times New Roman CYR"/>
          <w:kern w:val="0"/>
          <w:sz w:val="28"/>
          <w:szCs w:val="28"/>
        </w:rPr>
        <w:t>108,47</w:t>
      </w:r>
      <w:r w:rsidRPr="00486B5A">
        <w:rPr>
          <w:rFonts w:ascii="Times New Roman CYR" w:hAnsi="Times New Roman CYR" w:cs="Times New Roman CYR"/>
          <w:kern w:val="0"/>
          <w:sz w:val="28"/>
          <w:szCs w:val="28"/>
        </w:rPr>
        <w:t xml:space="preserve">%. </w:t>
      </w: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12. Платные услуги населению</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Объем платных услуг, оказываемых населению Балахтинского района, составил в 2023 году 822,69 млн. руб. Темп роста объема платных услуг, оказанных населению в сопоставимых ценах, к соответствующему периоду предыдущего года составил 94,85%. Положительная динамика показателя наблюдается по всем видам платных услуг.</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4"/>
          <w:szCs w:val="24"/>
        </w:rPr>
      </w:pPr>
      <w:r w:rsidRPr="00007AC6">
        <w:rPr>
          <w:rFonts w:ascii="Times New Roman CYR" w:hAnsi="Times New Roman CYR" w:cs="Times New Roman CYR"/>
          <w:kern w:val="0"/>
          <w:sz w:val="28"/>
          <w:szCs w:val="28"/>
        </w:rPr>
        <w:tab/>
        <w:t>Объем платных услуг, оказанных населению организациями муниципальной формы собственности Балахтинского района составил 17,9 млн.руб., что ниже уровня 2022 года.</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FFFFFF"/>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13. Уровень жизни населения</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Среднедушевые денежные доходы в месяц в 2023 году составили 31 066,25 рублей, повышение, в сравнении с 2022 годом составило 16,07 %. В 2024 году планируется 34 266,07 рублей, в 2025 году – 36 801,76 руб., в 2026 году - 39 341,08 рублей, в 2027 году - 41 858,91 рублей.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Фонд оплаты труда в 2023 году составил 3 002 927,60 тыс.руб., рост показателя к уровню 2022 года значительный и составил 22,23%, в 2024 планируется увеличение на 10,4 %.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Среднемесячная заработная плата увеличилась на 17,7% и составила в 2023 году – 53 562,50 руб., в 2024 году ожидается увеличение до 59 079,44 руб. Рост заработной платы произошел во всех отраслях района. Рост плановых показателей на прогнозные годы связан с повышениями заработной платы государственным и муниципальным служащим и работникам учреждений, а также с индексацией заработной платы работникам отраслей бюджетной сферы. Значительный рост заработной платы произошел в агропромышленном комплексе, в отрасли промышленности и в сфере строительства. </w:t>
      </w:r>
    </w:p>
    <w:p w:rsidR="00E61117" w:rsidRPr="00007AC6" w:rsidRDefault="00E61117">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Администрацией района совместно с налоговыми органами проводится работа по доведению уровня заработной платы на предприятиях и организациях до величины прожиточного минимума.</w:t>
      </w:r>
    </w:p>
    <w:p w:rsidR="00E61117" w:rsidRPr="00007AC6" w:rsidRDefault="00E61117">
      <w:pPr>
        <w:widowControl w:val="0"/>
        <w:autoSpaceDE w:val="0"/>
        <w:autoSpaceDN w:val="0"/>
        <w:adjustRightInd w:val="0"/>
        <w:spacing w:after="0" w:line="240" w:lineRule="auto"/>
        <w:rPr>
          <w:rFonts w:ascii="MS Sans Serif" w:hAnsi="MS Sans Serif" w:cs="MS Sans Serif"/>
          <w:kern w:val="0"/>
          <w:sz w:val="16"/>
          <w:szCs w:val="16"/>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14. Рынок труда</w:t>
      </w:r>
    </w:p>
    <w:p w:rsidR="00E61117" w:rsidRDefault="00E61117" w:rsidP="00DE71FC">
      <w:pPr>
        <w:widowControl w:val="0"/>
        <w:autoSpaceDE w:val="0"/>
        <w:autoSpaceDN w:val="0"/>
        <w:adjustRightInd w:val="0"/>
        <w:spacing w:after="0" w:line="240" w:lineRule="auto"/>
        <w:rPr>
          <w:rFonts w:ascii="Times New Roman CYR" w:hAnsi="Times New Roman CYR" w:cs="Times New Roman CYR"/>
          <w:kern w:val="0"/>
          <w:sz w:val="24"/>
          <w:szCs w:val="24"/>
        </w:rPr>
      </w:pPr>
    </w:p>
    <w:p w:rsidR="00DE71FC" w:rsidRPr="00486B5A" w:rsidRDefault="00DE71FC" w:rsidP="00DE71FC">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Одним из основных факторов экономического роста является обеспеченность экономики района рабочей силой, отвечающей современным квалификационным требованиям.</w:t>
      </w:r>
    </w:p>
    <w:p w:rsidR="00DE71FC" w:rsidRPr="00486B5A" w:rsidRDefault="00DE71FC" w:rsidP="00DE71FC">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На протяжении последних лет в районе наблюдается убыль трудоспособного населения. За пять лет численность сократилась на 4,3 % или на </w:t>
      </w:r>
      <w:r>
        <w:rPr>
          <w:rFonts w:ascii="Times New Roman CYR" w:hAnsi="Times New Roman CYR" w:cs="Times New Roman CYR"/>
          <w:kern w:val="0"/>
          <w:sz w:val="28"/>
          <w:szCs w:val="28"/>
        </w:rPr>
        <w:t>792</w:t>
      </w:r>
      <w:r w:rsidRPr="00486B5A">
        <w:rPr>
          <w:rFonts w:ascii="Times New Roman CYR" w:hAnsi="Times New Roman CYR" w:cs="Times New Roman CYR"/>
          <w:kern w:val="0"/>
          <w:sz w:val="28"/>
          <w:szCs w:val="28"/>
        </w:rPr>
        <w:t xml:space="preserve"> человек</w:t>
      </w:r>
      <w:r>
        <w:rPr>
          <w:rFonts w:ascii="Times New Roman CYR" w:hAnsi="Times New Roman CYR" w:cs="Times New Roman CYR"/>
          <w:kern w:val="0"/>
          <w:sz w:val="28"/>
          <w:szCs w:val="28"/>
        </w:rPr>
        <w:t>а</w:t>
      </w:r>
      <w:r w:rsidRPr="00486B5A">
        <w:rPr>
          <w:rFonts w:ascii="Times New Roman CYR" w:hAnsi="Times New Roman CYR" w:cs="Times New Roman CYR"/>
          <w:kern w:val="0"/>
          <w:sz w:val="28"/>
          <w:szCs w:val="28"/>
        </w:rPr>
        <w:t xml:space="preserve">. Молодежь и квалифицированные кадры мигрируют в города. Также существует проблема невозвращения в село обученной молодежи. Одной из первоочередных задач является привлечение и закрепление молодых специалистов на селе. </w:t>
      </w:r>
    </w:p>
    <w:p w:rsidR="00DE71FC" w:rsidRPr="00486B5A" w:rsidRDefault="00DE71FC" w:rsidP="00DE71FC">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связи с повышением общеустановленного пенсионного возраста ожидается небольшое сокращение отрицательной численности трудовых ресурсов. Среднегодовая численность трудовых ресурсов составила 9 </w:t>
      </w:r>
      <w:r>
        <w:rPr>
          <w:rFonts w:ascii="Times New Roman CYR" w:hAnsi="Times New Roman CYR" w:cs="Times New Roman CYR"/>
          <w:kern w:val="0"/>
          <w:sz w:val="28"/>
          <w:szCs w:val="28"/>
        </w:rPr>
        <w:t>453</w:t>
      </w:r>
      <w:r w:rsidRPr="00486B5A">
        <w:rPr>
          <w:rFonts w:ascii="Times New Roman CYR" w:hAnsi="Times New Roman CYR" w:cs="Times New Roman CYR"/>
          <w:kern w:val="0"/>
          <w:sz w:val="28"/>
          <w:szCs w:val="28"/>
        </w:rPr>
        <w:t xml:space="preserve"> человек</w:t>
      </w:r>
      <w:r>
        <w:rPr>
          <w:rFonts w:ascii="Times New Roman CYR" w:hAnsi="Times New Roman CYR" w:cs="Times New Roman CYR"/>
          <w:kern w:val="0"/>
          <w:sz w:val="28"/>
          <w:szCs w:val="28"/>
        </w:rPr>
        <w:t>а</w:t>
      </w:r>
      <w:r w:rsidRPr="00486B5A">
        <w:rPr>
          <w:rFonts w:ascii="Times New Roman CYR" w:hAnsi="Times New Roman CYR" w:cs="Times New Roman CYR"/>
          <w:kern w:val="0"/>
          <w:sz w:val="28"/>
          <w:szCs w:val="28"/>
        </w:rPr>
        <w:t xml:space="preserve">, что </w:t>
      </w:r>
      <w:r>
        <w:rPr>
          <w:rFonts w:ascii="Times New Roman CYR" w:hAnsi="Times New Roman CYR" w:cs="Times New Roman CYR"/>
          <w:kern w:val="0"/>
          <w:sz w:val="28"/>
          <w:szCs w:val="28"/>
        </w:rPr>
        <w:t>ниже</w:t>
      </w:r>
      <w:r w:rsidRPr="00486B5A">
        <w:rPr>
          <w:rFonts w:ascii="Times New Roman CYR" w:hAnsi="Times New Roman CYR" w:cs="Times New Roman CYR"/>
          <w:kern w:val="0"/>
          <w:sz w:val="28"/>
          <w:szCs w:val="28"/>
        </w:rPr>
        <w:t xml:space="preserve"> уровня аналогичного периода 202</w:t>
      </w:r>
      <w:r>
        <w:rPr>
          <w:rFonts w:ascii="Times New Roman CYR" w:hAnsi="Times New Roman CYR" w:cs="Times New Roman CYR"/>
          <w:kern w:val="0"/>
          <w:sz w:val="28"/>
          <w:szCs w:val="28"/>
        </w:rPr>
        <w:t>2</w:t>
      </w:r>
      <w:r w:rsidRPr="00486B5A">
        <w:rPr>
          <w:rFonts w:ascii="Times New Roman CYR" w:hAnsi="Times New Roman CYR" w:cs="Times New Roman CYR"/>
          <w:kern w:val="0"/>
          <w:sz w:val="28"/>
          <w:szCs w:val="28"/>
        </w:rPr>
        <w:t xml:space="preserve"> года на </w:t>
      </w:r>
      <w:r>
        <w:rPr>
          <w:rFonts w:ascii="Times New Roman CYR" w:hAnsi="Times New Roman CYR" w:cs="Times New Roman CYR"/>
          <w:kern w:val="0"/>
          <w:sz w:val="28"/>
          <w:szCs w:val="28"/>
        </w:rPr>
        <w:t xml:space="preserve">85 </w:t>
      </w:r>
      <w:r w:rsidRPr="00486B5A">
        <w:rPr>
          <w:rFonts w:ascii="Times New Roman CYR" w:hAnsi="Times New Roman CYR" w:cs="Times New Roman CYR"/>
          <w:kern w:val="0"/>
          <w:sz w:val="28"/>
          <w:szCs w:val="28"/>
        </w:rPr>
        <w:t>человек.</w:t>
      </w:r>
    </w:p>
    <w:p w:rsidR="00DE71FC" w:rsidRPr="00486B5A" w:rsidRDefault="00DE71FC" w:rsidP="00DE71FC">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В условиях сокращения трудоспособного населения одним из важнейших факторов формирования трудового потенциала района может стать модернизация производства в имеющихся предприятиях, с целью создания высокопроизводительных рабочих мест, миграционный приток, вовлечение в трудовую деятельность большего количества выпускников Балахтинского аграрного техникума, жителей района из числа лиц с ограниченными возможностями здоровья, граждан пенсионного и предпенсионного возраста, создание условий для вывода из теневой экономики субъектов предпринимательства.</w:t>
      </w:r>
    </w:p>
    <w:p w:rsidR="00DE71FC" w:rsidRPr="00486B5A" w:rsidRDefault="00DE71FC" w:rsidP="00DE71FC">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В настоящее время район не обладает в полной мере экономической и социальной привлекательностью, отмечается недостаточное количество крупных градообразующих предприятий, низкий уровень доходов на селе, преобладание сезонных работ, недостаточный уровень социальной инфраструктуры, низкий уровень активности трудоустройства лиц, получающих различные социальные выплаты. </w:t>
      </w:r>
    </w:p>
    <w:p w:rsidR="00DE71FC" w:rsidRPr="00486B5A" w:rsidRDefault="00DE71FC" w:rsidP="00DE71FC">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486B5A">
        <w:rPr>
          <w:rFonts w:ascii="Times New Roman CYR" w:hAnsi="Times New Roman CYR" w:cs="Times New Roman CYR"/>
          <w:kern w:val="0"/>
          <w:sz w:val="28"/>
          <w:szCs w:val="28"/>
        </w:rPr>
        <w:t xml:space="preserve">Рост производительности труда, сопровождаемый взвешенной миграционной политикой, позволит сбалансировать потребности района в трудовых ресурсах, а высокая трудовая мобильность населения, развитая и гибкая система обучения и переобучения кадров обеспечит максимальный территориальный и структурный баланс спроса и предложений рабочей силы. </w:t>
      </w:r>
    </w:p>
    <w:p w:rsidR="00DE71FC" w:rsidRPr="00007AC6" w:rsidRDefault="00DE71FC" w:rsidP="00DE71FC">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15. Демографическая ситуация</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Среднегодовая численность постоянно проживающего населения в 2023 году составляет 17 966 человек, в том числе численность населения, проживающего в городской местности 38 % населения района, проживающего в сельской местности 62 % населения района. На прогноз 2024 года – 17 719 человек, 2025 год – 17 449 человек, 2026 – 17 180 человек. Динамику показателя численности населения отрицательная (0,8%). </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Численность постоянно проживающего населения, на начало 2024 года составила 17 854 человека. Динамика показателя отрицательная (-1,2%).  </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Состав населения по половому признаку сложился следующим образом: мужчины составляют 47% от общей численности, женщины – 53% соответственно.</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Национальный состав населения Балахтинского района (по итогам Всероссийской переписи населения) претерпел существенные изменения за последние 10 лет. Основную часть населения (из числа, указавших национальную принадлежность) составляют русские, а именно это 94,2%, немцы – 2,67%, чуваши – 0,50%, украинцы – 0,37%, татары – 0,30%, цыгане – 0,27%, марийцы – 0,23%, мордвины – 0,19%, армяне – 0,18%, таджики – 0,15%, узбеки – 0,13%, белорусы – 0,11%.</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16. Образование</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rsidP="00007AC6">
      <w:pPr>
        <w:jc w:val="center"/>
        <w:rPr>
          <w:rFonts w:ascii="Times New Roman" w:hAnsi="Times New Roman"/>
          <w:b/>
          <w:bCs/>
          <w:sz w:val="28"/>
          <w:szCs w:val="28"/>
        </w:rPr>
      </w:pPr>
      <w:r w:rsidRPr="00007AC6">
        <w:rPr>
          <w:rFonts w:ascii="Times New Roman" w:hAnsi="Times New Roman"/>
          <w:b/>
          <w:bCs/>
          <w:sz w:val="28"/>
          <w:szCs w:val="28"/>
        </w:rPr>
        <w:t>Дошкольное образование</w:t>
      </w:r>
    </w:p>
    <w:p w:rsidR="00E61117" w:rsidRPr="00007AC6" w:rsidRDefault="00E61117" w:rsidP="00007AC6">
      <w:pPr>
        <w:jc w:val="both"/>
        <w:rPr>
          <w:rFonts w:ascii="Times New Roman" w:hAnsi="Times New Roman"/>
          <w:sz w:val="28"/>
          <w:szCs w:val="28"/>
        </w:rPr>
      </w:pPr>
      <w:r w:rsidRPr="00007AC6">
        <w:rPr>
          <w:rFonts w:ascii="Times New Roman" w:hAnsi="Times New Roman"/>
          <w:sz w:val="28"/>
          <w:szCs w:val="28"/>
        </w:rPr>
        <w:t xml:space="preserve">   </w:t>
      </w:r>
      <w:r w:rsidRPr="00007AC6">
        <w:rPr>
          <w:rFonts w:ascii="Times New Roman" w:hAnsi="Times New Roman"/>
          <w:sz w:val="28"/>
          <w:szCs w:val="28"/>
        </w:rPr>
        <w:tab/>
        <w:t xml:space="preserve"> В 2023 году в районе функционировала 8 муниципальных бюджетных дошкольных образовательных учреждений, 8 дошкольных групп при СШ: Балахтинской №1, Ровненской, Огурской, Еловской. </w:t>
      </w:r>
    </w:p>
    <w:p w:rsidR="00E61117" w:rsidRPr="00007AC6" w:rsidRDefault="00E61117" w:rsidP="00007AC6">
      <w:pPr>
        <w:ind w:firstLine="720"/>
        <w:jc w:val="both"/>
        <w:rPr>
          <w:rFonts w:ascii="Times New Roman" w:hAnsi="Times New Roman"/>
          <w:sz w:val="28"/>
          <w:szCs w:val="28"/>
        </w:rPr>
      </w:pPr>
      <w:r w:rsidRPr="00007AC6">
        <w:rPr>
          <w:rFonts w:ascii="Times New Roman" w:hAnsi="Times New Roman"/>
          <w:sz w:val="28"/>
          <w:szCs w:val="28"/>
        </w:rPr>
        <w:t>Всего численность детей на 01.01.2023г в возрасте от 0 до 6 лет, зарегистрированных на территории муниципального образования 1210 человек.</w:t>
      </w:r>
    </w:p>
    <w:p w:rsidR="00E61117" w:rsidRPr="00007AC6" w:rsidRDefault="00E61117" w:rsidP="00007AC6">
      <w:pPr>
        <w:ind w:firstLine="720"/>
        <w:jc w:val="both"/>
        <w:rPr>
          <w:rFonts w:ascii="Times New Roman" w:hAnsi="Times New Roman"/>
          <w:sz w:val="28"/>
          <w:szCs w:val="28"/>
        </w:rPr>
      </w:pPr>
      <w:r w:rsidRPr="00007AC6">
        <w:rPr>
          <w:rFonts w:ascii="Times New Roman" w:hAnsi="Times New Roman"/>
          <w:sz w:val="28"/>
          <w:szCs w:val="28"/>
        </w:rPr>
        <w:t xml:space="preserve">Численность детей на 01.01.2023г от 0 до 7 лет, получающих услугу по дошкольному образованию – 825 человек. </w:t>
      </w:r>
    </w:p>
    <w:p w:rsidR="00E61117" w:rsidRPr="00007AC6" w:rsidRDefault="00E61117" w:rsidP="00007AC6">
      <w:pPr>
        <w:ind w:firstLine="720"/>
        <w:jc w:val="both"/>
        <w:rPr>
          <w:rFonts w:ascii="Times New Roman" w:hAnsi="Times New Roman"/>
          <w:sz w:val="28"/>
          <w:szCs w:val="28"/>
        </w:rPr>
      </w:pPr>
      <w:r w:rsidRPr="00007AC6">
        <w:rPr>
          <w:rFonts w:ascii="Times New Roman" w:hAnsi="Times New Roman"/>
          <w:sz w:val="28"/>
          <w:szCs w:val="28"/>
        </w:rPr>
        <w:t>Численность детей, стоящих на учёте на 01.01.2023г для определения в дошкольные образовательные учреждения Балахтинского района от 0 до 3 лет 123 ребенка, уменьшилось количество очередников на территории сельских советов в связи с охватом детей с полуторалетнего возраста детей. От 3 до 7 лет очерёдность отсутствует.</w:t>
      </w:r>
    </w:p>
    <w:p w:rsidR="00E61117" w:rsidRPr="00007AC6" w:rsidRDefault="00E61117">
      <w:pPr>
        <w:autoSpaceDE w:val="0"/>
        <w:autoSpaceDN w:val="0"/>
        <w:adjustRightInd w:val="0"/>
        <w:spacing w:line="252" w:lineRule="auto"/>
        <w:jc w:val="center"/>
        <w:rPr>
          <w:rFonts w:ascii="Times New Roman CYR" w:hAnsi="Times New Roman CYR" w:cs="Times New Roman CYR"/>
          <w:b/>
          <w:bCs/>
          <w:kern w:val="0"/>
          <w:sz w:val="28"/>
          <w:szCs w:val="28"/>
        </w:rPr>
      </w:pPr>
      <w:r w:rsidRPr="00007AC6">
        <w:rPr>
          <w:rFonts w:ascii="Times New Roman CYR" w:hAnsi="Times New Roman CYR" w:cs="Times New Roman CYR"/>
          <w:b/>
          <w:bCs/>
          <w:kern w:val="0"/>
          <w:sz w:val="28"/>
          <w:szCs w:val="28"/>
        </w:rPr>
        <w:t>Дневное общее образование</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2023 году в районе осуществляли образовательную деятельность 18 муниципальных общеобразовательных учреждений. В общем числе учреждений включены 13 средних общеобразовательных школ; 3 основные общеобразовательные школы и 2 начальные общеобразовательные школы. Начальные и основные ОУ являются филиалами средних школ. Показатель указан для фиксации наличия начальных и основных школ в сети района.    В 2023 году общая численность обучающихся составила 2632 человек. В том числе численность учащихся в общеобразовательных учреждениях с ограниченными возможностями здоровья 2023 году составила 366 обучающегося. Средняя наполняемость классов в 2023 году -13,7. Численность учащихся, приходящихся на одного учителя, в 2023 году – 13.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Среднегодовая численность учащихся, подвозимых к общеобразовательным учреждениям, в 2023 году составила 399 человек.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Количество обучающихся во вторую смену в 2023 году составила 477 человека.     В 2023 учебном году увеличилось количество классов-комплектов на 2. В 2023 году произошло незначительное увеличение количества выпускников 11 классов общеобразовательных учреждений Балахтинского района. Данный показатель зависит от доли выпускников 9 классов, продолжающих обучение на уровне среднего общего образования. 48,4% учащихся 9 классов продолжили обучение в средней школе в 2023-24 учебном году.</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Все выпускники общеобразовательных организаций получили аттестаты о среднем образовании.</w:t>
      </w:r>
    </w:p>
    <w:p w:rsidR="00E61117" w:rsidRPr="00007AC6" w:rsidRDefault="00E61117">
      <w:pPr>
        <w:autoSpaceDE w:val="0"/>
        <w:autoSpaceDN w:val="0"/>
        <w:adjustRightInd w:val="0"/>
        <w:spacing w:after="0" w:line="240" w:lineRule="auto"/>
        <w:ind w:firstLine="709"/>
        <w:jc w:val="both"/>
        <w:rPr>
          <w:rFonts w:ascii="Calibri" w:hAnsi="Calibri" w:cs="Calibri"/>
          <w:kern w:val="0"/>
          <w:sz w:val="28"/>
          <w:szCs w:val="28"/>
        </w:rPr>
      </w:pPr>
      <w:r w:rsidRPr="00007AC6">
        <w:rPr>
          <w:rFonts w:ascii="Times New Roman CYR" w:hAnsi="Times New Roman CYR" w:cs="Times New Roman CYR"/>
          <w:kern w:val="0"/>
          <w:sz w:val="28"/>
          <w:szCs w:val="28"/>
        </w:rPr>
        <w:t>В течение летнего сезона 2023г доля детей школьного возраста (от 7 до 17 лет), охваченных организованными формами отдыха, оздоровления и занятости, составила 70%: во всех школах функционировали 13 лагерей дневного пребывания с охватом 830 детей, в загородных лагерях отдохнули 130 школьников, в трудовых отрядах старшеклассников трудились 142 подростка, в малых формах отдыха задействованы  около 400 человек.</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Количество зданий и сооружений общеобразовательных организаций муниципальной формы собственности, требующих капитального ремонта по прогнозу на 2025 год 1 школа.</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СОШ. Строительство новой школы в п. Балахта планируется на 2025 год.</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Учреждения дополнительного образования</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районе 2 муниципальных учреждения дополнительного образования, подведомственных управлению образования администрации Балахтинского района: МБУ ДО Центр внешкольной работы "Ровесник", МБУ ДО "Детско-юношеская спортивная школа"), 1 учреждение дополнительного образования, подведомственное управлению культуры-детская школа искусств. Кроме этого, программы дополнительного образования реализуются в 13 школах. Все организации имеют лицензии на дополнительное образование. Система учёта детей в дополнительном образовании осуществляется на региональном интернет-портале „Навигатор дополнительного образования Красноярского края», где зарегистрированы все образовательные организации, имеющие лицензии. Согласно данным краевого портала, доля детей, получающих услуги дополнительного образования в организациях всех форм собственности, в 2023г. составила 60,54%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p>
    <w:p w:rsidR="00E61117" w:rsidRPr="00007AC6" w:rsidRDefault="00E61117">
      <w:pPr>
        <w:autoSpaceDE w:val="0"/>
        <w:autoSpaceDN w:val="0"/>
        <w:adjustRightInd w:val="0"/>
        <w:spacing w:after="0" w:line="240" w:lineRule="auto"/>
        <w:ind w:left="140"/>
        <w:jc w:val="center"/>
        <w:rPr>
          <w:rFonts w:ascii="Times New Roman CYR" w:hAnsi="Times New Roman CYR" w:cs="Times New Roman CYR"/>
          <w:b/>
          <w:bCs/>
          <w:kern w:val="0"/>
          <w:sz w:val="28"/>
          <w:szCs w:val="28"/>
        </w:rPr>
      </w:pPr>
      <w:r w:rsidRPr="00007AC6">
        <w:rPr>
          <w:rFonts w:ascii="Times New Roman CYR" w:hAnsi="Times New Roman CYR" w:cs="Times New Roman CYR"/>
          <w:b/>
          <w:bCs/>
          <w:kern w:val="0"/>
          <w:sz w:val="28"/>
          <w:szCs w:val="28"/>
        </w:rPr>
        <w:t>Опека и попечительство</w:t>
      </w:r>
    </w:p>
    <w:p w:rsidR="00E61117" w:rsidRPr="00007AC6" w:rsidRDefault="00E61117">
      <w:pPr>
        <w:autoSpaceDE w:val="0"/>
        <w:autoSpaceDN w:val="0"/>
        <w:adjustRightInd w:val="0"/>
        <w:spacing w:after="0" w:line="240" w:lineRule="auto"/>
        <w:ind w:left="140"/>
        <w:jc w:val="center"/>
        <w:rPr>
          <w:rFonts w:ascii="Times New Roman CYR" w:hAnsi="Times New Roman CYR" w:cs="Times New Roman CYR"/>
          <w:b/>
          <w:bCs/>
          <w:kern w:val="0"/>
          <w:sz w:val="28"/>
          <w:szCs w:val="28"/>
        </w:rPr>
      </w:pP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В 2023 году численность детей-сирот и детей, оставшихся без попечения родителей, составила 205 человека, из которых 78 детей находятся под опекой (попечительством), 23 ребенка усыновленных, 55 детей воспитываются в приемных семьях, 49 воспитанников находится под надзором в КГКУ «Балахтинский детский дом». В сравнении с 2022 годом наблюдается увеличение количества детей, принятых на воспитание в семьи под опеку (попечительство).   </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17. Культура</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Всего сеть муниципальных учреждений культуры Балахтинского района составляет 71 единицу, в том числе: 33 библиотеки, районный краеведческий музей, 36 учреждений клубного типа и учреждение дополнительного образования детей «Детская школа искусств».   Данная сеть обслуживает все населенные пункты района. Плановые показатели посещения культурных мероприятий учреждениями культуры района выполнены.</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Информационно-библиотечное обслуживание населения в Балахтинском районе осуществляют 33 муниципальные общедоступные библиотеки: 2 районные и 31 сельская библиотека-филиал.</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По итогам 2023 года число читателей библиотек района составило – 14836 чел. (увеличение на 2087 к 2022 году), что обуславливается внедрением новых форм работы, возобновлением внестационарного обслуживания. Книговыдача составила 294049 экз. (увеличение на 12 549 экз. к  2022 году). Число посещений 153819 чел. (увеличение на 13764 к 2022 году). Число библиотечного фонда сокращается в связи с активным списанием ветхой литературы (по сравнению с 2022 годом фонд сократился на 6482 экземпляра), при том, что число поступлений новой литературы не сократилось и составило 11954 экземпляра (с учетом периодики). </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Основными источниками финансирования в 2023 году стали: бюджеты местного, краевого, федерального уровня, средства от платных услуг, дары читателей и проектная деятельность.</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Краевой бюджет на комплектование книжного фонда в 2023 году составил 2 686967,00 руб. Федеральный бюджет – 404000,00 руб.</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Внебюджетные средства (дары, гранты) в 2023 г. составили 163362 руб.</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Общее поступление средств из различных источников в 2023 г. увеличилось (+ 2447107,36 р. к 2022г.).</w:t>
      </w:r>
    </w:p>
    <w:p w:rsidR="00E61117" w:rsidRPr="00007AC6" w:rsidRDefault="00E61117">
      <w:pPr>
        <w:autoSpaceDE w:val="0"/>
        <w:autoSpaceDN w:val="0"/>
        <w:adjustRightInd w:val="0"/>
        <w:spacing w:after="0" w:line="240" w:lineRule="auto"/>
        <w:ind w:firstLine="708"/>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2023 году проведено 2930 мероприятий, их число так же увеличилось по отношению к 2022 году на 316 мероприятий.</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За отчетный период библиотеки МБУК «Балахтинская ЦБС» приняли участие в 99 конкурсах и акциях различных уровней, результатами которых стали дипломы различных степеней и благодарности. Из них было 2 конкурса собственной генерации (организатор методико-библиографический отдел): </w:t>
      </w:r>
    </w:p>
    <w:p w:rsidR="00E61117" w:rsidRPr="00007AC6" w:rsidRDefault="00E61117">
      <w:pPr>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Районный библиотечный конкурс на лучшую выставку, посвященный Году педагога и наставника.</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Районный конкурс на лучшую рекламу библиотеки «библиотека – центр притяжения», в которых приняли участие все библиотеки ЦБС.</w:t>
      </w:r>
    </w:p>
    <w:p w:rsidR="00E61117" w:rsidRPr="00007AC6" w:rsidRDefault="00E61117">
      <w:pPr>
        <w:widowControl w:val="0"/>
        <w:autoSpaceDE w:val="0"/>
        <w:autoSpaceDN w:val="0"/>
        <w:adjustRightInd w:val="0"/>
        <w:spacing w:after="0" w:line="240" w:lineRule="auto"/>
        <w:ind w:firstLine="708"/>
        <w:jc w:val="both"/>
        <w:rPr>
          <w:rFonts w:ascii="Times New Roman CYR" w:hAnsi="Times New Roman CYR" w:cs="Times New Roman CYR"/>
          <w:color w:val="000000"/>
          <w:kern w:val="0"/>
          <w:sz w:val="28"/>
          <w:szCs w:val="28"/>
        </w:rPr>
      </w:pPr>
      <w:r w:rsidRPr="00007AC6">
        <w:rPr>
          <w:rFonts w:ascii="Times New Roman CYR" w:hAnsi="Times New Roman CYR" w:cs="Times New Roman CYR"/>
          <w:color w:val="000000"/>
          <w:kern w:val="0"/>
          <w:sz w:val="28"/>
          <w:szCs w:val="28"/>
        </w:rPr>
        <w:t>В 2023 году началась работа по модернизации Центральной районной детской библиотеки им. В.Г. Сутеева, в рамках краевого конкурса «Библиотеки будущего». Общий объем финансирования составил 27 060 325 рублей, из которых 25 508 175 рублей – краевой бюджет, 1 552 150 рублей – местный бюджет. В рамках модернизации закуплено все необходимое оборудование и начат капитальный ремонт.</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Деятельность   Балахтинской детской школы искусств направлена на реализацию своего основного предназначения - реализацию дополнительных    общеобразовательных программ в области искусств, в том числе для учащихся с ограниченными возможностями здоровья и организацию творческой деятельности обучающихся.  В детской школе искусств 188 обучающихся.</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Все отделения переведены на предпрофессиональные программы: «Фортепиано», «Народные инструменты», «Музыкальный фольклор» и «Декоративно-прикладное искусство» В 2023 г. детская школа искусств выпустили 19 обучающихся (1из которых поступил по профилю на целевое обучение - звукооператорское мастерство в Минусинский колледж культуры и искусства). По всем направлениям обучающиеся участвуют и побеждают в конкурсах различных уровней (более 60 конкурсов).</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Сделан текущий ремонт лестничного проёма ДШИ за счет местного бюджета на сумму около 350 тыс.руб..</w:t>
      </w:r>
    </w:p>
    <w:p w:rsidR="00E61117" w:rsidRPr="00007AC6" w:rsidRDefault="00E61117">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Постепенно улучшается материально-техническая база ДШИ, приобретены муз.инструменты  на 250 тыс.руб. (за счет местного бюджета). Преподаватели ежегодно совершенствуют свое педагогическое мастерство на курсах повышения квалификации. В рамках федерального проекта «Творческие люди»  3 преподавателя    прошли повышение квалификации на заочном обучении с применением дистанционных технологий. </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В 2023г освоили субсидию из краевого бюджета на сумму 403 321 руб. на оснащение ДШИ музыкальными инструментами народного оркестра.</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Балахтинском районе функционирует учреждение музейного типа с количеством предметов основного фонда - 2450 ед. </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Основным направлением деятельности музея -  проведение мероприятий, посвященных знаменательным и юбилейным датам Российской истории и истории края.    Согласно поручению Президента РФ от 12.06.2021 г. № ПР-1006, о проведении работы по созданию электронных Книг памяти сел и муниципальных образований Красноярского края, с целью увековечения памяти максимального количества участников Великой Отечественной войны 1941-1945 гг. Балахтинский музей в 2023 году готовит материал о 5000 (пяти тысячах) жителей Балахтинского района по установлению их имен и судеб.</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2023 году музей участвовал в районном конкурсе социальных проектов «Моя малая родина - Балахтинский район», с проектом  «Клуб серебряных волонтеров. Мы вместе!» Сумма грантовой поддержки 40(сорок) тысяч рублей.</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2023 году проведен выборочный ремонт электросистемы и косметический ремонт в двух залах.</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районе активно ведут свою работу клубные учреждения. Реализована субсидия в сумме 1 млн.700 тыс.руб., направленная на подготовку и разработку проектно – сметной документации, для реконструкции и дальнейшей модернизации здания - «Дом культуры села Ровное».</w:t>
      </w:r>
    </w:p>
    <w:p w:rsidR="00E61117" w:rsidRPr="00007AC6" w:rsidRDefault="00E61117">
      <w:pPr>
        <w:autoSpaceDE w:val="0"/>
        <w:autoSpaceDN w:val="0"/>
        <w:adjustRightInd w:val="0"/>
        <w:spacing w:after="0" w:line="276"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Через программу ПМИ освоены денежные средства в размере 800 тыс.руб. на ремонт СДК Большие Сыры, это уже 4-й этап ремонта Дома культуры, где заменили полы, выровняли и покрасили стены, установили пластиковые окна, двери, обновили потолок и освещение. В сельском клубе д.Безьязыково заменили котельное оборудование за счет районного бюджета на 600 тыс.руб.</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Совместным финансированием администрации Чистопольского сельсовета и   сельхозпредприятием Ильтюковское проведен  2-й этап ремонта СК д.Ильтюково  на сумму  более 200 тыс.рублей (установлен подвесной потолок, проведена новая  электрическая  проводка, установлено новое освещение зала).</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w:t>
      </w:r>
      <w:r w:rsidRPr="00007AC6">
        <w:rPr>
          <w:rFonts w:ascii="Times New Roman CYR" w:hAnsi="Times New Roman CYR" w:cs="Times New Roman CYR"/>
          <w:color w:val="000000"/>
          <w:kern w:val="0"/>
          <w:sz w:val="28"/>
          <w:szCs w:val="28"/>
        </w:rPr>
        <w:t>Министерством культуры края, району и общественной организации поддержки социально-значимых проектов «Партнер», был одобрен инновационный проект «Креативное пространство» Кожаны».</w:t>
      </w:r>
      <w:r w:rsidRPr="00007AC6">
        <w:rPr>
          <w:rFonts w:ascii="Times New Roman CYR" w:hAnsi="Times New Roman CYR" w:cs="Times New Roman CYR"/>
          <w:kern w:val="0"/>
          <w:sz w:val="28"/>
          <w:szCs w:val="28"/>
        </w:rPr>
        <w:t xml:space="preserve"> В рамках проекта освоены  денежные средства почти 600 тыс.руб,  В рамках проекта открылись  новые клубные формирования по различным техникам декоративно-прикладного искусства: древесная стружка, джутовое плетение, ватная игрушка, национальная кукла  и др.виды ДПИ. Расширились виды деятельности, которые пользуются спросом  у жителей  и  отдыхающих Загорья.</w:t>
      </w:r>
    </w:p>
    <w:p w:rsidR="00E61117" w:rsidRPr="00007AC6" w:rsidRDefault="00E61117">
      <w:pPr>
        <w:widowControl w:val="0"/>
        <w:autoSpaceDE w:val="0"/>
        <w:autoSpaceDN w:val="0"/>
        <w:adjustRightInd w:val="0"/>
        <w:spacing w:after="200" w:line="276" w:lineRule="auto"/>
        <w:jc w:val="both"/>
        <w:rPr>
          <w:rFonts w:ascii="Calibri" w:hAnsi="Calibri" w:cs="Calibri"/>
          <w:kern w:val="0"/>
          <w:sz w:val="20"/>
          <w:szCs w:val="20"/>
        </w:rPr>
      </w:pPr>
      <w:r w:rsidRPr="00007AC6">
        <w:rPr>
          <w:rFonts w:ascii="Times New Roman CYR" w:hAnsi="Times New Roman CYR" w:cs="Times New Roman CYR"/>
          <w:kern w:val="0"/>
          <w:sz w:val="28"/>
          <w:szCs w:val="28"/>
        </w:rPr>
        <w:t xml:space="preserve">        Для реализации данного проекта,  за счет средств районного бюджета, на сумму более 4  -х млн. руб., проведен капитальный ремонт  помещений Дома культуры Кожаны для мастеров района (выставочный зал, мастерские, подсобные помещения, зал для хореографии, лестничные маршы).</w:t>
      </w:r>
    </w:p>
    <w:p w:rsidR="00E61117" w:rsidRPr="00007AC6" w:rsidRDefault="00E61117">
      <w:pPr>
        <w:autoSpaceDE w:val="0"/>
        <w:autoSpaceDN w:val="0"/>
        <w:adjustRightInd w:val="0"/>
        <w:spacing w:after="200" w:line="276" w:lineRule="auto"/>
        <w:jc w:val="both"/>
        <w:rPr>
          <w:rFonts w:ascii="Times New Roman CYR" w:hAnsi="Times New Roman CYR" w:cs="Times New Roman CYR"/>
          <w:color w:val="000000"/>
          <w:kern w:val="0"/>
          <w:sz w:val="28"/>
          <w:szCs w:val="28"/>
        </w:rPr>
      </w:pPr>
      <w:r w:rsidRPr="00007AC6">
        <w:rPr>
          <w:rFonts w:ascii="Times New Roman CYR" w:hAnsi="Times New Roman CYR" w:cs="Times New Roman CYR"/>
          <w:kern w:val="0"/>
          <w:sz w:val="28"/>
          <w:szCs w:val="28"/>
        </w:rPr>
        <w:t xml:space="preserve">        Участие в грантовой программе Красноярского края "Партнерство", позволило </w:t>
      </w:r>
      <w:r w:rsidRPr="00007AC6">
        <w:rPr>
          <w:rFonts w:ascii="Times New Roman CYR" w:hAnsi="Times New Roman CYR" w:cs="Times New Roman CYR"/>
          <w:color w:val="000000"/>
          <w:kern w:val="0"/>
          <w:sz w:val="28"/>
          <w:szCs w:val="28"/>
        </w:rPr>
        <w:t xml:space="preserve"> общественной организации  поддержки социально-значимых проектов «Партнер»</w:t>
      </w:r>
      <w:r w:rsidRPr="00007AC6">
        <w:rPr>
          <w:rFonts w:ascii="Times New Roman CYR" w:hAnsi="Times New Roman CYR" w:cs="Times New Roman CYR"/>
          <w:kern w:val="0"/>
          <w:sz w:val="28"/>
          <w:szCs w:val="28"/>
        </w:rPr>
        <w:t xml:space="preserve">  реализовать   конкурс социальных проектов </w:t>
      </w:r>
      <w:r w:rsidRPr="00007AC6">
        <w:rPr>
          <w:rFonts w:ascii="Times New Roman CYR" w:hAnsi="Times New Roman CYR" w:cs="Times New Roman CYR"/>
          <w:color w:val="000000"/>
          <w:kern w:val="0"/>
          <w:sz w:val="28"/>
          <w:szCs w:val="28"/>
        </w:rPr>
        <w:t xml:space="preserve">"Моя малая родина - Балахтинский район".  </w:t>
      </w:r>
      <w:r w:rsidRPr="00007AC6">
        <w:rPr>
          <w:rFonts w:ascii="Times New Roman CYR" w:hAnsi="Times New Roman CYR" w:cs="Times New Roman CYR"/>
          <w:kern w:val="0"/>
          <w:sz w:val="28"/>
          <w:szCs w:val="28"/>
        </w:rPr>
        <w:t>Денежные средства в сумме 765 тыс.руб. были направлены на поддержку проектных идей сельских домов культуры, библиотек, музея, школ, аграрного техникума.</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Творческие коллективы района   активно  принимали  участие в   конкурсах, фестивалях, акциях различных уровней, в т.ч. краевых, всероссийских.</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Продолжают свою работу разнообразные клубы по интересам, любительские объединения и формирования, детские клубы. </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 xml:space="preserve">На базе МБУК «Балахтинская ЦКС» работали 204 клубных формирования, их посещали 2028 человек. 7 творческих коллективов имеют почетные  звания «Народный»  и «Образцовый».  </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ab/>
        <w:t xml:space="preserve"> Требуется капитальный ремонт зданий учреждений культуры и образования: «Дом культуры села Ровное»,  «Дом культуры п.Черемушки», МБУК «Балахтинская ЦКС» (РДК), требуется реконструкция крыши МБУ ДО Балахтинская ДШИ. </w:t>
      </w:r>
    </w:p>
    <w:p w:rsidR="00E61117" w:rsidRPr="00007AC6" w:rsidRDefault="00E61117">
      <w:pPr>
        <w:widowControl w:val="0"/>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2024г планируется  участие в конкурсе на предоставление субсидии на  укрепление материально-технической базы  МБУК «Балахтинская ЦКС». Ремонт кровли МБУ ДО «Балахтинская ДШИ». Освоить субсидию на разработку ПСД  по модернизации здания  - «Дом культуры села Ровное». Закончить </w:t>
      </w:r>
      <w:r w:rsidRPr="00007AC6">
        <w:rPr>
          <w:rFonts w:ascii="Times New Roman CYR" w:hAnsi="Times New Roman CYR" w:cs="Times New Roman CYR"/>
          <w:color w:val="000000"/>
          <w:kern w:val="0"/>
          <w:sz w:val="28"/>
          <w:szCs w:val="28"/>
        </w:rPr>
        <w:t xml:space="preserve">работу по модернизации центральной районной детской библиотеки им. В.Г. Сутеева.               </w:t>
      </w:r>
    </w:p>
    <w:p w:rsidR="00E61117" w:rsidRPr="00007AC6" w:rsidRDefault="00E61117">
      <w:pPr>
        <w:widowControl w:val="0"/>
        <w:autoSpaceDE w:val="0"/>
        <w:autoSpaceDN w:val="0"/>
        <w:adjustRightInd w:val="0"/>
        <w:spacing w:after="0" w:line="240" w:lineRule="auto"/>
        <w:rPr>
          <w:rFonts w:ascii="MS Sans Serif" w:hAnsi="MS Sans Serif" w:cs="MS Sans Serif"/>
          <w:kern w:val="0"/>
          <w:sz w:val="16"/>
          <w:szCs w:val="16"/>
        </w:rPr>
      </w:pPr>
      <w:r w:rsidRPr="00007AC6">
        <w:rPr>
          <w:rFonts w:ascii="Times New Roman CYR" w:hAnsi="Times New Roman CYR" w:cs="Times New Roman CYR"/>
          <w:kern w:val="0"/>
          <w:sz w:val="28"/>
          <w:szCs w:val="28"/>
        </w:rPr>
        <w:t>В 2024г. проводим  100-летний юбилей  района, учреждения культуры отмечают юбилейные даты: ДШИ- 55 лет, ЦБС-45, РДК-100.</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28. Физическая культура и спорт</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Участие района в субсидиях на модернизацию и укрепление материально технической базы и приобретение инвентаря и оборудования.</w:t>
      </w:r>
    </w:p>
    <w:p w:rsidR="00E61117" w:rsidRPr="00007AC6" w:rsidRDefault="00E61117">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Физкультура на предприятиях и организациях ведется по территориальному принципу. На территориях инструкторы – методисты в организованных клубах по месту жительства граждан (на сегодняшний день на территории района 13 структурных подразделений КМЖ), на предприятиях и организациях тренеры - общественники. </w:t>
      </w:r>
    </w:p>
    <w:p w:rsidR="00E61117" w:rsidRPr="00007AC6" w:rsidRDefault="00E61117">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Традиционно проводятся спартакиады между организациями района и территориями. Подготовка сборных команд для участия в зачетных видах спорта и спартакиадах среди районов края. Ежегодно по итогам года спортсменом района присваиваются спортивные разряды и спортивные звания. </w:t>
      </w:r>
    </w:p>
    <w:p w:rsidR="00E61117" w:rsidRPr="00007AC6" w:rsidRDefault="00E61117">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С 2016 года в школах ведется активная работа по внедрению комплекса ГТО. изучаются испытания и нормативы комплекса, техника выполнения испытаний, порядок приема испытаний и получения знаков отличия не только по всем возрастным ступеням, но и проводится общее ознакомление среди воспитанников детских садов района.</w:t>
      </w:r>
    </w:p>
    <w:p w:rsidR="00E61117" w:rsidRPr="00007AC6" w:rsidRDefault="00E61117">
      <w:pPr>
        <w:autoSpaceDE w:val="0"/>
        <w:autoSpaceDN w:val="0"/>
        <w:adjustRightInd w:val="0"/>
        <w:spacing w:after="0" w:line="240" w:lineRule="auto"/>
        <w:ind w:right="50" w:firstLine="540"/>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Участие в федеральном проекте «Спорт- норма жизни» способствовало к открытию спортивной площадки для подготовки и сдачи норм ГТО в 2019 и в 2020г.г. на территории п.Балахта, в 2022г. аналогичная площадка была построена на территории п.Приморск. На территориях с.Кожаны и с.Тюльково в 2023г. состоялись открытия футбольных полей с искусственным покрытием. В 2021 году подтверждена краевая субсидия на устройство плоскостного сооружения (хоккейная коробка) с. Ровное, а в 2022г. субсидия на модернизацию и укрепление материально-технической базы, что позволило модернизировать хоккейную коробку в с. Ровное искусственным покрытием для футбольного поля и укомплектовать коробку вагончиком-раздевалкой для игроков. В 2021г. благодаря субсидии на модернизацию и укрепление материально-технической базы было установлено покрытие беговых дорожек из резиновой крошки в п.Чистое Поле вокруг созданного футбольного поля.</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r w:rsidRPr="00007AC6">
        <w:rPr>
          <w:rFonts w:ascii="Times New Roman CYR" w:hAnsi="Times New Roman CYR" w:cs="Times New Roman CYR"/>
          <w:kern w:val="0"/>
          <w:sz w:val="28"/>
          <w:szCs w:val="28"/>
        </w:rPr>
        <w:tab/>
        <w:t xml:space="preserve">Все </w:t>
      </w:r>
      <w:r w:rsidR="00007AC6" w:rsidRPr="00007AC6">
        <w:rPr>
          <w:rFonts w:ascii="Times New Roman CYR" w:hAnsi="Times New Roman CYR" w:cs="Times New Roman CYR"/>
          <w:kern w:val="0"/>
          <w:sz w:val="28"/>
          <w:szCs w:val="28"/>
        </w:rPr>
        <w:t>вышеперечисленное</w:t>
      </w:r>
      <w:r w:rsidRPr="00007AC6">
        <w:rPr>
          <w:rFonts w:ascii="Times New Roman CYR" w:hAnsi="Times New Roman CYR" w:cs="Times New Roman CYR"/>
          <w:kern w:val="0"/>
          <w:sz w:val="28"/>
          <w:szCs w:val="28"/>
        </w:rPr>
        <w:t xml:space="preserve"> ведет к повышению всех показателей развития физической культуры и спорта в Балахтинском районе</w:t>
      </w:r>
    </w:p>
    <w:p w:rsidR="00E61117" w:rsidRPr="00007AC6" w:rsidRDefault="00E61117">
      <w:pPr>
        <w:widowControl w:val="0"/>
        <w:autoSpaceDE w:val="0"/>
        <w:autoSpaceDN w:val="0"/>
        <w:adjustRightInd w:val="0"/>
        <w:spacing w:after="0" w:line="240" w:lineRule="auto"/>
        <w:rPr>
          <w:rFonts w:ascii="MS Sans Serif" w:hAnsi="MS Sans Serif" w:cs="MS Sans Serif"/>
          <w:kern w:val="0"/>
          <w:sz w:val="16"/>
          <w:szCs w:val="16"/>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20. Жилищно-коммунальное хозяйство</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rsidP="00DE71FC">
      <w:pPr>
        <w:widowControl w:val="0"/>
        <w:tabs>
          <w:tab w:val="left" w:pos="9781"/>
        </w:tabs>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жилищно-коммунальном комплексе района осуществляется и будет осуществляться далее решение задач в целях улучшения качества предоставления жилищно-коммунальных услуг, обеспечения стабильного функционирования жилищного фонда и объектов коммунальной инженерной инфраструктуры, находящейся на территории района. </w:t>
      </w:r>
    </w:p>
    <w:p w:rsidR="00E61117" w:rsidRPr="00007AC6" w:rsidRDefault="00E61117" w:rsidP="00DE71FC">
      <w:pPr>
        <w:widowControl w:val="0"/>
        <w:tabs>
          <w:tab w:val="left" w:pos="9781"/>
        </w:tabs>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среднесрочном периоде ежегодная индексация регулируемых цен (тарифов) на коммунальные услуги (электро- и теплоэнергию, газ, водоснабжение и водоотведение) предусмотрена с 1 июля. Будет продолжена политика ограничения роста платы населения за коммунальные услуги в целях обеспечения доступности коммунальных услуг. </w:t>
      </w:r>
    </w:p>
    <w:p w:rsidR="00E61117" w:rsidRPr="00007AC6" w:rsidRDefault="00E61117" w:rsidP="00DE71FC">
      <w:pPr>
        <w:widowControl w:val="0"/>
        <w:tabs>
          <w:tab w:val="left" w:pos="9781"/>
        </w:tabs>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Общая площадь жилищного фонда всех форм собственности района по базовому варианту прогноза в 2024 году составит 565,00 тыс.кв.м., к концу 2027 года увеличится до 568,0 тыс.кв.м.. Обеспеченность граждан жилищным фондом, приходящаяся на 1 жителя в 2027 году по оценке увеличится с 31,45 кв.м./чел. на 33,57 кв.м./чел.</w:t>
      </w:r>
    </w:p>
    <w:p w:rsidR="00E61117" w:rsidRPr="00007AC6" w:rsidRDefault="00E61117" w:rsidP="00DE71FC">
      <w:pPr>
        <w:widowControl w:val="0"/>
        <w:tabs>
          <w:tab w:val="left" w:pos="9781"/>
        </w:tabs>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2023 году расходы на капитальный ремонт объектов водоснабжения за счет всех источников финансирования составили – 10 906,35 тыс.рублей, в том числе из краевого бюджета – 10 796,90 тыс.рублей, из местного бюджета – 109,45 тыс.рублей. В рамках подпрограммы «Модернизация, реконструкция и капитальный ремонт объектов коммунальной инфраструктуры муниципальных образований» в 2024-2026 год предусмотрены мероприятия по предупреждению ситуаций, связанных с нарушением условий жизнедеятельности населения и повышения качества коммунальных услуг. Запланировано выполнение капитального ремонта трех водонапорных башен, капитальный ремонт 250 м. водопроводных сетей, капитальный ремонт 534 м. тепловых сетей. Реализация мероприятий в среднесрочном периоде позволит сохранить уровень износа коммунальной инфраструктуры на уровне 2022 года – 54%. </w:t>
      </w:r>
    </w:p>
    <w:p w:rsidR="00E61117" w:rsidRPr="00007AC6" w:rsidRDefault="00E61117" w:rsidP="00DE71FC">
      <w:pPr>
        <w:widowControl w:val="0"/>
        <w:tabs>
          <w:tab w:val="left" w:pos="9781"/>
        </w:tabs>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условиях субсидирования на компенсацию выпадающих доходов коммунальных организаций, в связи с применением предельного индекса цен повышения тарифов, в прогнозном периоде планируется сохранение показателя уровня возмещения населением затрат на предоставление жилищно-коммунальных услуг по установленным для населения тарифам на текущем уровне 72,5%.</w:t>
      </w:r>
    </w:p>
    <w:p w:rsidR="00E61117" w:rsidRPr="00007AC6" w:rsidRDefault="00E61117" w:rsidP="00DE71FC">
      <w:pPr>
        <w:widowControl w:val="0"/>
        <w:tabs>
          <w:tab w:val="left" w:pos="9781"/>
        </w:tabs>
        <w:autoSpaceDE w:val="0"/>
        <w:autoSpaceDN w:val="0"/>
        <w:adjustRightInd w:val="0"/>
        <w:spacing w:after="0" w:line="240" w:lineRule="auto"/>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В прогнозном периоде будет также продолжена реализация региональной программы капитального ремонта общего имущества в многоквартирных домах на период 2017-2046 годов, в рамках которой на 2023-2025 годы утвержден краткосрочный план капитального ремонта общего имущества в многоквартирных домах в 18 МКД.</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Pr="00007AC6" w:rsidRDefault="00E61117" w:rsidP="00007AC6">
      <w:pPr>
        <w:widowControl w:val="0"/>
        <w:autoSpaceDE w:val="0"/>
        <w:autoSpaceDN w:val="0"/>
        <w:adjustRightInd w:val="0"/>
        <w:spacing w:after="0" w:line="240" w:lineRule="auto"/>
        <w:jc w:val="center"/>
        <w:rPr>
          <w:rFonts w:ascii="Times New Roman CYR" w:hAnsi="Times New Roman CYR" w:cs="Times New Roman CYR"/>
          <w:color w:val="000000"/>
          <w:kern w:val="0"/>
          <w:sz w:val="12"/>
          <w:szCs w:val="12"/>
        </w:rPr>
      </w:pPr>
      <w:r w:rsidRPr="00007AC6">
        <w:rPr>
          <w:rFonts w:ascii="Times New Roman CYR" w:hAnsi="Times New Roman CYR" w:cs="Times New Roman CYR"/>
          <w:b/>
          <w:bCs/>
          <w:color w:val="000000"/>
          <w:kern w:val="0"/>
          <w:sz w:val="28"/>
          <w:szCs w:val="28"/>
        </w:rPr>
        <w:t>21. Экология</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Объем водопотребления (забрано воды) из природных источников составил 4289,45 тыс.куб.м., объем водопотребления (забрано воды) из подземных источников 4289,45 тыс.куб.м., объем использования , забранной из природных источников составляет 519,62 тыс.куб.м. Объем использования воды, забранной из природных источников, используемой на производственные нужды- 127,66 тыс.куб.м. Объем использования воды, забранной из природных источников, используемой на хозяйственно-питьевые нужды – 373,34 тыс.куб.м. Количество водозаборных сооружений, оснащенных системами учета воды 3 единицы. Объем сброса загрязненных сточных в водные объекты, на рельеф, в подземные горизонты по итогам 2023 года составляет 3949,34 тыс.куб.м. Объем сброса загрязненных сточных вод в поверхностные водные объекты – 5336,01 тыс.куб.м. Суммарная мощность очистных сооружений используемых для очистки сточных вод в сутки в 2021 году составляет 132,20 тыс.куб.м.</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 Имеется два очистных сооружения, оснащённые средствами учета воды. (п.Балахта- в краевой собственности в оперативном управлении ГПКК «ЦРКК», д.Ключи – собственник АО «Санаторий «Красноярское Загорье», в оперативном управлении ООО ТМ «Прогресс»).</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Образование отходов производства и потребления в 2023 году составило 9385,71   тонн. Из них: образование отходов производства и потребления IV класса опасности для окружающей природной среды – малоопасные составляют 8707,57 тонны, образование отходов производства и потребления V класса опасности для окружающей природной среды - практически неопасные составило – 678,14 тонны.</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b/>
          <w:bCs/>
          <w:kern w:val="0"/>
          <w:sz w:val="28"/>
          <w:szCs w:val="28"/>
        </w:rPr>
      </w:pPr>
      <w:r w:rsidRPr="00007AC6">
        <w:rPr>
          <w:rFonts w:ascii="Times New Roman CYR" w:hAnsi="Times New Roman CYR" w:cs="Times New Roman CYR"/>
          <w:kern w:val="0"/>
          <w:sz w:val="28"/>
          <w:szCs w:val="28"/>
        </w:rPr>
        <w:t>На территории Балахтинского района одно предприятие МХ ООО «Универсал» (ИНН 2403008221), юридический адрес: 662340, Красноярский край, Балахтинский район, поселок городского типа Балахта, улица Сурикова, 8, занимается утилизацией и переработкой бытовых и промышленных отходов.</w:t>
      </w:r>
    </w:p>
    <w:p w:rsidR="00E61117" w:rsidRPr="00007AC6" w:rsidRDefault="00E61117">
      <w:pPr>
        <w:autoSpaceDE w:val="0"/>
        <w:autoSpaceDN w:val="0"/>
        <w:adjustRightInd w:val="0"/>
        <w:spacing w:after="0" w:line="240" w:lineRule="auto"/>
        <w:ind w:firstLine="709"/>
        <w:jc w:val="both"/>
        <w:rPr>
          <w:rFonts w:ascii="Times New Roman CYR" w:hAnsi="Times New Roman CYR" w:cs="Times New Roman CYR"/>
          <w:kern w:val="0"/>
          <w:sz w:val="28"/>
          <w:szCs w:val="28"/>
        </w:rPr>
      </w:pPr>
      <w:r w:rsidRPr="00007AC6">
        <w:rPr>
          <w:rFonts w:ascii="Times New Roman CYR" w:hAnsi="Times New Roman CYR" w:cs="Times New Roman CYR"/>
          <w:kern w:val="0"/>
          <w:sz w:val="28"/>
          <w:szCs w:val="28"/>
        </w:rPr>
        <w:t xml:space="preserve">Перевозкой твердых коммунальных отходов на территории Балахтинского района занимается организация ООО"Эко-Транспорт" По итогам 2023 года вывезено твердых бытовых отходов – 33,29 тыс. куб. м, что больше на 15,05 тыс. </w:t>
      </w:r>
    </w:p>
    <w:p w:rsidR="00E61117" w:rsidRPr="00007AC6"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p w:rsidR="00E61117" w:rsidRPr="00007AC6" w:rsidRDefault="00E61117">
      <w:pPr>
        <w:widowControl w:val="0"/>
        <w:autoSpaceDE w:val="0"/>
        <w:autoSpaceDN w:val="0"/>
        <w:adjustRightInd w:val="0"/>
        <w:spacing w:after="0" w:line="240" w:lineRule="auto"/>
        <w:rPr>
          <w:rFonts w:ascii="Times New Roman CYR" w:hAnsi="Times New Roman CYR" w:cs="Times New Roman CYR"/>
          <w:color w:val="000000"/>
          <w:kern w:val="0"/>
          <w:sz w:val="12"/>
          <w:szCs w:val="12"/>
        </w:rPr>
      </w:pPr>
    </w:p>
    <w:p w:rsidR="00E61117" w:rsidRDefault="00E61117">
      <w:pPr>
        <w:widowControl w:val="0"/>
        <w:autoSpaceDE w:val="0"/>
        <w:autoSpaceDN w:val="0"/>
        <w:adjustRightInd w:val="0"/>
        <w:spacing w:after="0" w:line="240" w:lineRule="auto"/>
        <w:rPr>
          <w:rFonts w:ascii="Times New Roman CYR" w:hAnsi="Times New Roman CYR" w:cs="Times New Roman CYR"/>
          <w:kern w:val="0"/>
          <w:sz w:val="24"/>
          <w:szCs w:val="24"/>
        </w:rPr>
      </w:pPr>
    </w:p>
    <w:sectPr w:rsidR="00E61117" w:rsidSect="00007AC6">
      <w:pgSz w:w="12240" w:h="15840"/>
      <w:pgMar w:top="567" w:right="616" w:bottom="851"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Microsoft Sans Serif"/>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C6"/>
    <w:rsid w:val="00007AC6"/>
    <w:rsid w:val="002A3B39"/>
    <w:rsid w:val="00486B5A"/>
    <w:rsid w:val="009C0DB0"/>
    <w:rsid w:val="00DE71FC"/>
    <w:rsid w:val="00E6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A326C4-116F-4DE8-B3C1-00CD5A3C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12041</Words>
  <Characters>68639</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Lenovo</cp:lastModifiedBy>
  <cp:revision>2</cp:revision>
  <dcterms:created xsi:type="dcterms:W3CDTF">2024-11-14T01:37:00Z</dcterms:created>
  <dcterms:modified xsi:type="dcterms:W3CDTF">2024-11-14T01:37:00Z</dcterms:modified>
</cp:coreProperties>
</file>