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FD15" w14:textId="77777777" w:rsidR="00260FB7" w:rsidRPr="00A577D3" w:rsidRDefault="00260FB7" w:rsidP="00303590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A577D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A577D3" w:rsidRDefault="00260FB7" w:rsidP="00303590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A577D3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A577D3" w:rsidRDefault="00260FB7" w:rsidP="0030359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A577D3" w:rsidRDefault="00C34BCB" w:rsidP="00303590">
      <w:pPr>
        <w:pStyle w:val="3"/>
        <w:tabs>
          <w:tab w:val="left" w:pos="-2410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A577D3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14:paraId="44DF6BA1" w14:textId="77777777" w:rsidR="0062137B" w:rsidRPr="00A577D3" w:rsidRDefault="0062137B" w:rsidP="00303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A577D3" w:rsidRDefault="00C34BCB" w:rsidP="0030359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caps/>
          <w:color w:val="auto"/>
          <w:sz w:val="24"/>
          <w:szCs w:val="24"/>
        </w:rPr>
      </w:pPr>
      <w:r w:rsidRPr="00A577D3">
        <w:rPr>
          <w:rFonts w:ascii="Arial" w:hAnsi="Arial" w:cs="Arial"/>
          <w:caps/>
          <w:color w:val="auto"/>
          <w:sz w:val="24"/>
          <w:szCs w:val="24"/>
        </w:rPr>
        <w:t>П</w:t>
      </w:r>
      <w:r w:rsidRPr="00A577D3">
        <w:rPr>
          <w:rFonts w:ascii="Arial" w:hAnsi="Arial" w:cs="Arial"/>
          <w:color w:val="auto"/>
          <w:sz w:val="24"/>
          <w:szCs w:val="24"/>
        </w:rPr>
        <w:t>остановление</w:t>
      </w:r>
    </w:p>
    <w:p w14:paraId="4F769DC3" w14:textId="77777777" w:rsidR="00536BFA" w:rsidRPr="00A577D3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A577D3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01B40038" w:rsidR="00536BFA" w:rsidRPr="00A577D3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A577D3">
        <w:rPr>
          <w:rFonts w:ascii="Arial" w:hAnsi="Arial" w:cs="Arial"/>
          <w:sz w:val="24"/>
          <w:szCs w:val="24"/>
        </w:rPr>
        <w:t xml:space="preserve">от </w:t>
      </w:r>
      <w:r w:rsidR="00555756">
        <w:rPr>
          <w:rFonts w:ascii="Arial" w:hAnsi="Arial" w:cs="Arial"/>
          <w:sz w:val="24"/>
          <w:szCs w:val="24"/>
        </w:rPr>
        <w:t>02.05.2024 г.</w:t>
      </w:r>
      <w:r w:rsidRPr="00A577D3">
        <w:rPr>
          <w:rFonts w:ascii="Arial" w:hAnsi="Arial" w:cs="Arial"/>
          <w:sz w:val="24"/>
          <w:szCs w:val="24"/>
        </w:rPr>
        <w:tab/>
      </w:r>
      <w:r w:rsidRPr="00A577D3">
        <w:rPr>
          <w:rFonts w:ascii="Arial" w:hAnsi="Arial" w:cs="Arial"/>
          <w:sz w:val="24"/>
          <w:szCs w:val="24"/>
        </w:rPr>
        <w:tab/>
      </w:r>
      <w:r w:rsidRPr="00A577D3">
        <w:rPr>
          <w:rFonts w:ascii="Arial" w:hAnsi="Arial" w:cs="Arial"/>
          <w:sz w:val="24"/>
          <w:szCs w:val="24"/>
        </w:rPr>
        <w:tab/>
        <w:t xml:space="preserve">        п.г.т. Балахта</w:t>
      </w:r>
      <w:r w:rsidRPr="00A577D3">
        <w:rPr>
          <w:rFonts w:ascii="Arial" w:hAnsi="Arial" w:cs="Arial"/>
          <w:sz w:val="24"/>
          <w:szCs w:val="24"/>
        </w:rPr>
        <w:tab/>
      </w:r>
      <w:r w:rsidRPr="00A577D3">
        <w:rPr>
          <w:rFonts w:ascii="Arial" w:hAnsi="Arial" w:cs="Arial"/>
          <w:sz w:val="24"/>
          <w:szCs w:val="24"/>
        </w:rPr>
        <w:tab/>
      </w:r>
      <w:r w:rsidRPr="00A577D3">
        <w:rPr>
          <w:rFonts w:ascii="Arial" w:hAnsi="Arial" w:cs="Arial"/>
          <w:sz w:val="24"/>
          <w:szCs w:val="24"/>
        </w:rPr>
        <w:tab/>
      </w:r>
      <w:r w:rsidRPr="00A577D3">
        <w:rPr>
          <w:rFonts w:ascii="Arial" w:hAnsi="Arial" w:cs="Arial"/>
          <w:sz w:val="24"/>
          <w:szCs w:val="24"/>
        </w:rPr>
        <w:tab/>
        <w:t xml:space="preserve">    № </w:t>
      </w:r>
      <w:r w:rsidR="00555756">
        <w:rPr>
          <w:rFonts w:ascii="Arial" w:hAnsi="Arial" w:cs="Arial"/>
          <w:sz w:val="24"/>
          <w:szCs w:val="24"/>
        </w:rPr>
        <w:t>414-п</w:t>
      </w:r>
      <w:r w:rsidRPr="00A577D3">
        <w:rPr>
          <w:rFonts w:ascii="Arial" w:hAnsi="Arial" w:cs="Arial"/>
          <w:sz w:val="24"/>
          <w:szCs w:val="24"/>
        </w:rPr>
        <w:t xml:space="preserve"> </w:t>
      </w:r>
    </w:p>
    <w:p w14:paraId="5436CD57" w14:textId="1F3F36DD" w:rsidR="00423E3E" w:rsidRPr="00A577D3" w:rsidRDefault="001278E4" w:rsidP="00303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7D3">
        <w:rPr>
          <w:rFonts w:ascii="Arial" w:hAnsi="Arial" w:cs="Arial"/>
          <w:sz w:val="24"/>
          <w:szCs w:val="24"/>
        </w:rPr>
        <w:t xml:space="preserve"> </w:t>
      </w:r>
    </w:p>
    <w:p w14:paraId="36AEF02C" w14:textId="2A2E6CB8" w:rsidR="003931CF" w:rsidRPr="00A577D3" w:rsidRDefault="00260FB7" w:rsidP="00303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C34BCB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A577D3">
        <w:rPr>
          <w:rFonts w:ascii="Arial" w:eastAsia="Times New Roman" w:hAnsi="Arial" w:cs="Arial"/>
          <w:sz w:val="24"/>
          <w:szCs w:val="24"/>
          <w:lang w:eastAsia="ru-RU"/>
        </w:rPr>
        <w:t>04.05.2021</w:t>
      </w:r>
      <w:r w:rsidR="00C34BCB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D23E4A" w:rsidRPr="00A577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7012" w:rsidRPr="00A577D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E7B4B" w:rsidRPr="00A577D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C34BCB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67012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</w:t>
      </w:r>
      <w:r w:rsidR="007E7B4B" w:rsidRPr="00A577D3">
        <w:rPr>
          <w:rFonts w:ascii="Arial" w:eastAsia="Times New Roman" w:hAnsi="Arial" w:cs="Arial"/>
          <w:sz w:val="24"/>
          <w:szCs w:val="24"/>
          <w:lang w:eastAsia="ru-RU"/>
        </w:rPr>
        <w:t>бюджетных, казенных и автономных образовательных учреждений</w:t>
      </w:r>
      <w:r w:rsidR="00C34BCB" w:rsidRPr="00A577D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46E51492" w14:textId="77777777" w:rsidR="00423E3E" w:rsidRPr="00A577D3" w:rsidRDefault="00423E3E" w:rsidP="0030359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7267EF67" w:rsidR="00F122A2" w:rsidRPr="00A577D3" w:rsidRDefault="00F122A2" w:rsidP="003035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="00080E3D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Правительства РФ от 29.03.2024 № 398 «О внесении изменений в постановление Правительства Российской Федерации от 21.12.2021 года № 2382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г. Байконура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г. Байконура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образования»,</w:t>
      </w:r>
      <w:r w:rsidR="001C098E" w:rsidRPr="00A577D3">
        <w:rPr>
          <w:rFonts w:ascii="Arial" w:hAnsi="Arial" w:cs="Arial"/>
          <w:sz w:val="24"/>
          <w:szCs w:val="24"/>
        </w:rPr>
        <w:t xml:space="preserve"> </w:t>
      </w:r>
      <w:r w:rsidR="001C098E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Правительства Красноярского края от 18.04.2024 года № 268-п «О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края», </w:t>
      </w:r>
      <w:r w:rsidR="00080E3D" w:rsidRPr="00A577D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23E4A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</w:t>
      </w: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A577D3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D23E4A" w:rsidRPr="00A577D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C098E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E4A" w:rsidRPr="00A577D3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9B74B7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CB" w:rsidRPr="00A577D3">
        <w:rPr>
          <w:rFonts w:ascii="Arial" w:eastAsia="Times New Roman" w:hAnsi="Arial" w:cs="Arial"/>
          <w:sz w:val="24"/>
          <w:szCs w:val="24"/>
          <w:lang w:eastAsia="ru-RU"/>
        </w:rPr>
        <w:t>18, 31</w:t>
      </w:r>
      <w:r w:rsidR="00116184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116184" w:rsidRPr="00A577D3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района,</w:t>
      </w:r>
      <w:r w:rsidR="00C34BCB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E01C45" w:rsidRPr="00A577D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DEBB21A" w14:textId="79C36C3A" w:rsidR="003D664F" w:rsidRPr="00A577D3" w:rsidRDefault="00E96C93" w:rsidP="003035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7E7B4B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Балахтинского района от 04.05.2021 года №260 «Об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бюджетных, казенных и автономных образовательных учреждений» </w:t>
      </w:r>
      <w:r w:rsidR="004C0F39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A577D3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A577D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E2FC266" w14:textId="25D483AB" w:rsidR="00D23E4A" w:rsidRPr="00A577D3" w:rsidRDefault="00D23E4A" w:rsidP="0030359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7E7B4B" w:rsidRPr="00A577D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6BFD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постановлению </w:t>
      </w: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267012" w:rsidRPr="00A577D3"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r w:rsidR="008A5141" w:rsidRPr="00A577D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6E193D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3518" w:rsidRPr="00A577D3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14:paraId="3708613D" w14:textId="04983B1B" w:rsidR="00713445" w:rsidRPr="00A577D3" w:rsidRDefault="00267012" w:rsidP="008A5141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E193D"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r w:rsidR="00713445" w:rsidRPr="00A577D3">
        <w:rPr>
          <w:rFonts w:ascii="Arial" w:eastAsia="Times New Roman" w:hAnsi="Arial" w:cs="Arial"/>
          <w:sz w:val="24"/>
          <w:szCs w:val="24"/>
          <w:lang w:eastAsia="ru-RU"/>
        </w:rPr>
        <w:t>Персональная краевая выплата на увеличение размеров оплаты труда отдельных категорий работников с 1 апреля 2024 года.</w:t>
      </w:r>
    </w:p>
    <w:p w14:paraId="57873B39" w14:textId="0E26B6EC" w:rsidR="00713445" w:rsidRPr="00A577D3" w:rsidRDefault="00713445" w:rsidP="007134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Персональные выплаты определяются в процентном соотношении к окладу (должностному окладу), ставке заработной платы либо в абсолютном размере.</w:t>
      </w:r>
    </w:p>
    <w:p w14:paraId="79F7E048" w14:textId="77777777" w:rsidR="00713445" w:rsidRPr="00A577D3" w:rsidRDefault="00713445" w:rsidP="00713445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Отдельными категориями работников предусматривается увеличение фондов оплаты труда в размере 3 848,00 рублей, а именно:</w:t>
      </w:r>
    </w:p>
    <w:p w14:paraId="35641D8C" w14:textId="77777777" w:rsidR="00713445" w:rsidRPr="00A577D3" w:rsidRDefault="00713445" w:rsidP="00713445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врачи и средний медицинский персонал в муниципальных учреждениях сферы образования, находящихся на территории Балахтинского района;</w:t>
      </w:r>
    </w:p>
    <w:p w14:paraId="5CCE5335" w14:textId="77777777" w:rsidR="00713445" w:rsidRPr="00A577D3" w:rsidRDefault="00713445" w:rsidP="00713445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- водители автобусов, осуществляющие перевозку обучающихся в муниципальных учреждениях, находящихся на территории Балахтинского района».</w:t>
      </w:r>
    </w:p>
    <w:p w14:paraId="575FA9A5" w14:textId="0EE02D60" w:rsidR="007F3234" w:rsidRPr="00A577D3" w:rsidRDefault="007F3234" w:rsidP="00713445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1.2. Пункт 4 приложения к постановлению дополнить подпунктом следующего содержания:</w:t>
      </w:r>
    </w:p>
    <w:p w14:paraId="3AC808FF" w14:textId="0CF174BD" w:rsidR="007F3234" w:rsidRPr="00A577D3" w:rsidRDefault="007F3234" w:rsidP="00713445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«4.2. Ежемесячное денежное вознаграждение за классное руководство (кураторство) педагогическим работникам образовательных организаций, расположенных в населенных пунктах с численностью населения менее 100 тыс. человек, увеличена на пять тысяч рублей с 01.03.2024 года».</w:t>
      </w:r>
    </w:p>
    <w:p w14:paraId="645E2045" w14:textId="34662A51" w:rsidR="006E193D" w:rsidRPr="00A577D3" w:rsidRDefault="006E193D" w:rsidP="00713445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F3234" w:rsidRPr="00A577D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. Приложение №2 «Размер персональных выплат работникам муниципальных бюджетных и казенных образовательных учреждений, подведомственных управлению образования администрации Балахтинского района» к приложению к постановлению изложить </w:t>
      </w:r>
      <w:r w:rsidR="005C6E91" w:rsidRPr="00A577D3">
        <w:rPr>
          <w:rFonts w:ascii="Arial" w:eastAsia="Times New Roman" w:hAnsi="Arial" w:cs="Arial"/>
          <w:sz w:val="24"/>
          <w:szCs w:val="24"/>
          <w:lang w:eastAsia="ru-RU"/>
        </w:rPr>
        <w:t>в новой редакции, согласно приложению к настоящему постановлению.</w:t>
      </w:r>
    </w:p>
    <w:p w14:paraId="412DFC2C" w14:textId="77777777" w:rsidR="005C6E91" w:rsidRPr="00A577D3" w:rsidRDefault="005C6E91" w:rsidP="005C6E91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A577D3">
        <w:rPr>
          <w:rFonts w:ascii="Arial" w:eastAsiaTheme="minorHAnsi" w:hAnsi="Arial" w:cs="Arial"/>
          <w:lang w:eastAsia="en-US"/>
        </w:rPr>
        <w:t>Контроль за выполнением настоящего постановления возложить на руководителя управления образования администрации района (Кузьмин К.А.).</w:t>
      </w:r>
    </w:p>
    <w:p w14:paraId="1C3000D3" w14:textId="5C1BCCD9" w:rsidR="005C6E91" w:rsidRPr="00A577D3" w:rsidRDefault="005C6E91" w:rsidP="005C6E91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</w:t>
      </w:r>
      <w:r w:rsidR="007F3234" w:rsidRPr="00A577D3">
        <w:rPr>
          <w:rFonts w:ascii="Arial" w:hAnsi="Arial" w:cs="Arial"/>
        </w:rPr>
        <w:t>4</w:t>
      </w:r>
      <w:r w:rsidRPr="00A577D3">
        <w:rPr>
          <w:rFonts w:ascii="Arial" w:hAnsi="Arial" w:cs="Arial"/>
        </w:rPr>
        <w:t>.2024 года</w:t>
      </w:r>
      <w:r w:rsidR="007F3234" w:rsidRPr="00A577D3">
        <w:rPr>
          <w:rFonts w:ascii="Arial" w:hAnsi="Arial" w:cs="Arial"/>
        </w:rPr>
        <w:t>, за исключением подпункта 1.2. настоящего постановления.</w:t>
      </w:r>
    </w:p>
    <w:p w14:paraId="4560F83F" w14:textId="121AB72B" w:rsidR="007F3234" w:rsidRPr="00A577D3" w:rsidRDefault="007F3234" w:rsidP="005C6E91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Подпункт 1.2. настоящего постановления распространяет свое действие на правоотношения, возникшие с 01.03.2024 года.</w:t>
      </w:r>
    </w:p>
    <w:p w14:paraId="423E9BAA" w14:textId="65BF14F3" w:rsidR="006E193D" w:rsidRPr="00A577D3" w:rsidRDefault="006E193D" w:rsidP="006E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4EE709" w14:textId="7525B285" w:rsidR="006E193D" w:rsidRPr="00A577D3" w:rsidRDefault="006E193D" w:rsidP="006E19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32DC10" w14:textId="77777777" w:rsidR="003F2423" w:rsidRPr="00A577D3" w:rsidRDefault="003F2423" w:rsidP="0049492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AB80190" w14:textId="2D8A7D3C" w:rsidR="00494927" w:rsidRPr="00A577D3" w:rsidRDefault="00494927" w:rsidP="0049492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77D3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p w14:paraId="3020F2F1" w14:textId="77777777" w:rsidR="00494927" w:rsidRPr="00A577D3" w:rsidRDefault="00494927" w:rsidP="004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0F088" w14:textId="68126BF4" w:rsidR="005C6E91" w:rsidRPr="00A577D3" w:rsidRDefault="005C6E91" w:rsidP="005C6E91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14:paraId="63D70BF8" w14:textId="7705654D" w:rsidR="005C6E91" w:rsidRPr="00A577D3" w:rsidRDefault="005C6E91" w:rsidP="005C6E91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Балахтинского района </w:t>
      </w:r>
    </w:p>
    <w:p w14:paraId="612480A5" w14:textId="2FA30139" w:rsidR="005C6E91" w:rsidRPr="00A577D3" w:rsidRDefault="005C6E91" w:rsidP="005C6E91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55756">
        <w:rPr>
          <w:rFonts w:ascii="Arial" w:eastAsia="Times New Roman" w:hAnsi="Arial" w:cs="Arial"/>
          <w:sz w:val="24"/>
          <w:szCs w:val="24"/>
          <w:lang w:eastAsia="ru-RU"/>
        </w:rPr>
        <w:t>02.05.2024</w:t>
      </w:r>
      <w:r w:rsidRPr="00A577D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55756">
        <w:rPr>
          <w:rFonts w:ascii="Arial" w:eastAsia="Times New Roman" w:hAnsi="Arial" w:cs="Arial"/>
          <w:sz w:val="24"/>
          <w:szCs w:val="24"/>
          <w:lang w:eastAsia="ru-RU"/>
        </w:rPr>
        <w:t>414-п</w:t>
      </w:r>
      <w:bookmarkStart w:id="0" w:name="_GoBack"/>
      <w:bookmarkEnd w:id="0"/>
    </w:p>
    <w:p w14:paraId="79F74442" w14:textId="6264E170" w:rsidR="005C6E91" w:rsidRPr="00A577D3" w:rsidRDefault="005C6E91" w:rsidP="00827D1E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14:paraId="050CB6DB" w14:textId="109C8B31" w:rsidR="005C6E91" w:rsidRPr="00A577D3" w:rsidRDefault="005C6E91" w:rsidP="005C6E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77D3">
        <w:rPr>
          <w:rFonts w:ascii="Arial" w:eastAsia="Times New Roman" w:hAnsi="Arial" w:cs="Arial"/>
          <w:sz w:val="24"/>
          <w:szCs w:val="24"/>
          <w:lang w:eastAsia="ru-RU"/>
        </w:rPr>
        <w:t>РАЗМЕР ПЕРСОНАЛЬНЫХ ВЫПЛАТ РАБОТНИКАМ МУНИЦИПАЛЬНЫХ БЮДЖЕТНЫХ И КАЗЕННЫХ ОБРАЗОВАТЕЛЬНЫХ УЧРЕЖДЕНИЙ, ПОДВЕДОМСТВЕННЫХ УПРАВЛЕНИЮ ОБРАЗОВАНИЯ АДМИНИСТРАЦИИ БАЛАХТИНСКОГО РАЙОНА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6906"/>
        <w:gridCol w:w="1823"/>
      </w:tblGrid>
      <w:tr w:rsidR="00EC5376" w:rsidRPr="00A577D3" w14:paraId="283CE7B8" w14:textId="77777777" w:rsidTr="00A577D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F352" w14:textId="1497F124" w:rsidR="00EC5376" w:rsidRPr="00A577D3" w:rsidRDefault="00EC5376" w:rsidP="002D17B3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№ п/п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9137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Виды и условия персональных выплат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D1B5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Размер к окладу (должностному окладу), ставке заработной платы*</w:t>
            </w:r>
          </w:p>
        </w:tc>
      </w:tr>
      <w:tr w:rsidR="00EC5376" w:rsidRPr="00A577D3" w14:paraId="3D405754" w14:textId="77777777" w:rsidTr="00A577D3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44F3" w14:textId="77777777" w:rsidR="00EC5376" w:rsidRPr="00A577D3" w:rsidRDefault="00EC5376" w:rsidP="002D17B3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693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выплата за опыт работы в занимаемой должности &lt;**&gt;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F9D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EC5376" w:rsidRPr="00A577D3" w14:paraId="43BDA8B9" w14:textId="77777777" w:rsidTr="00A577D3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B51" w14:textId="77777777" w:rsidR="00EC5376" w:rsidRPr="00A577D3" w:rsidRDefault="00EC5376" w:rsidP="002D17B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4F68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От 1 года до 5 лет</w:t>
            </w:r>
          </w:p>
          <w:p w14:paraId="7C0321B8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При наличии ученой степени кандидата педагогических, экономических наук, культурологи, искусствоведения &lt;***&gt;</w:t>
            </w:r>
          </w:p>
          <w:p w14:paraId="1F3180FD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При наличии ученой степени доктора педагогических, экономических наук, культурологи, искусствоведения &lt;***&gt;</w:t>
            </w:r>
          </w:p>
          <w:p w14:paraId="492E282D" w14:textId="1E3CDD43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lastRenderedPageBreak/>
              <w:t xml:space="preserve">При наличии почетного звания, начинающегося со слова </w:t>
            </w:r>
            <w:r w:rsidR="00827D1E" w:rsidRPr="00A577D3">
              <w:rPr>
                <w:rFonts w:ascii="Arial" w:hAnsi="Arial" w:cs="Arial"/>
                <w:kern w:val="2"/>
              </w:rPr>
              <w:t>«</w:t>
            </w:r>
            <w:r w:rsidRPr="00A577D3">
              <w:rPr>
                <w:rFonts w:ascii="Arial" w:hAnsi="Arial" w:cs="Arial"/>
                <w:kern w:val="2"/>
              </w:rPr>
              <w:t>Заслуженный</w:t>
            </w:r>
            <w:r w:rsidR="00827D1E" w:rsidRPr="00A577D3">
              <w:rPr>
                <w:rFonts w:ascii="Arial" w:hAnsi="Arial" w:cs="Arial"/>
                <w:kern w:val="2"/>
              </w:rPr>
              <w:t>»</w:t>
            </w:r>
            <w:r w:rsidRPr="00A577D3">
              <w:rPr>
                <w:rFonts w:ascii="Arial" w:hAnsi="Arial" w:cs="Arial"/>
                <w:kern w:val="2"/>
              </w:rPr>
              <w:t xml:space="preserve"> при условии соответствия почетного звания профилю учреждения &lt;***&gt;</w:t>
            </w:r>
          </w:p>
          <w:p w14:paraId="0AC81E04" w14:textId="3847D3CC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При наличии почетного звания, начинающегося со слова </w:t>
            </w:r>
            <w:r w:rsidR="00827D1E" w:rsidRPr="00A577D3">
              <w:rPr>
                <w:rFonts w:ascii="Arial" w:hAnsi="Arial" w:cs="Arial"/>
                <w:kern w:val="2"/>
              </w:rPr>
              <w:t>«</w:t>
            </w:r>
            <w:r w:rsidRPr="00A577D3">
              <w:rPr>
                <w:rFonts w:ascii="Arial" w:hAnsi="Arial" w:cs="Arial"/>
                <w:kern w:val="2"/>
              </w:rPr>
              <w:t>Народный</w:t>
            </w:r>
            <w:r w:rsidR="00827D1E" w:rsidRPr="00A577D3">
              <w:rPr>
                <w:rFonts w:ascii="Arial" w:hAnsi="Arial" w:cs="Arial"/>
                <w:kern w:val="2"/>
              </w:rPr>
              <w:t>»</w:t>
            </w:r>
            <w:r w:rsidRPr="00A577D3">
              <w:rPr>
                <w:rFonts w:ascii="Arial" w:hAnsi="Arial" w:cs="Arial"/>
                <w:kern w:val="2"/>
              </w:rPr>
              <w:t xml:space="preserve"> &lt;***&gt;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6DC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lastRenderedPageBreak/>
              <w:t>5%</w:t>
            </w:r>
          </w:p>
          <w:p w14:paraId="028F43BC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4D2646A8" w14:textId="6EB67104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20%</w:t>
            </w:r>
          </w:p>
          <w:p w14:paraId="2D4F8429" w14:textId="2C679E7B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03F40703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20%</w:t>
            </w:r>
          </w:p>
        </w:tc>
      </w:tr>
      <w:tr w:rsidR="00EC5376" w:rsidRPr="00A577D3" w14:paraId="6A2CA3B8" w14:textId="77777777" w:rsidTr="00A577D3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A89B" w14:textId="77777777" w:rsidR="00EC5376" w:rsidRPr="00A577D3" w:rsidRDefault="00EC5376" w:rsidP="002D17B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35A0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От 5 до 10 лет</w:t>
            </w:r>
          </w:p>
          <w:p w14:paraId="7CF10381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При наличии ученой степени кандидата педагогических, экономических наук, культурологи, искусствоведения &lt;***&gt;</w:t>
            </w:r>
          </w:p>
          <w:p w14:paraId="45205789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При наличии ученой степени доктора педагогических, экономических наук, культурологи, искусствоведения &lt;***&gt;</w:t>
            </w:r>
          </w:p>
          <w:p w14:paraId="04CAFD5D" w14:textId="28128A52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При наличии почетного звания, начинающегося со слова </w:t>
            </w:r>
            <w:r w:rsidR="00827D1E" w:rsidRPr="00A577D3">
              <w:rPr>
                <w:rFonts w:ascii="Arial" w:hAnsi="Arial" w:cs="Arial"/>
                <w:kern w:val="2"/>
              </w:rPr>
              <w:t>«</w:t>
            </w:r>
            <w:r w:rsidRPr="00A577D3">
              <w:rPr>
                <w:rFonts w:ascii="Arial" w:hAnsi="Arial" w:cs="Arial"/>
                <w:kern w:val="2"/>
              </w:rPr>
              <w:t>Заслуженный</w:t>
            </w:r>
            <w:r w:rsidR="00827D1E" w:rsidRPr="00A577D3">
              <w:rPr>
                <w:rFonts w:ascii="Arial" w:hAnsi="Arial" w:cs="Arial"/>
                <w:kern w:val="2"/>
              </w:rPr>
              <w:t>»</w:t>
            </w:r>
            <w:r w:rsidRPr="00A577D3">
              <w:rPr>
                <w:rFonts w:ascii="Arial" w:hAnsi="Arial" w:cs="Arial"/>
                <w:kern w:val="2"/>
              </w:rPr>
              <w:t xml:space="preserve"> при условии соответствия почетного звания профилю учреждения &lt;***&gt;</w:t>
            </w:r>
          </w:p>
          <w:p w14:paraId="7A667D0C" w14:textId="22B65512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При наличии почетного звания, начинающегося со слова </w:t>
            </w:r>
            <w:r w:rsidR="00827D1E" w:rsidRPr="00A577D3">
              <w:rPr>
                <w:rFonts w:ascii="Arial" w:hAnsi="Arial" w:cs="Arial"/>
                <w:kern w:val="2"/>
              </w:rPr>
              <w:t>«</w:t>
            </w:r>
            <w:r w:rsidRPr="00A577D3">
              <w:rPr>
                <w:rFonts w:ascii="Arial" w:hAnsi="Arial" w:cs="Arial"/>
                <w:kern w:val="2"/>
              </w:rPr>
              <w:t>Народный</w:t>
            </w:r>
            <w:r w:rsidR="00827D1E" w:rsidRPr="00A577D3">
              <w:rPr>
                <w:rFonts w:ascii="Arial" w:hAnsi="Arial" w:cs="Arial"/>
                <w:kern w:val="2"/>
              </w:rPr>
              <w:t>»</w:t>
            </w:r>
            <w:r w:rsidRPr="00A577D3">
              <w:rPr>
                <w:rFonts w:ascii="Arial" w:hAnsi="Arial" w:cs="Arial"/>
                <w:kern w:val="2"/>
              </w:rPr>
              <w:t xml:space="preserve"> &lt;***&gt;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244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290D2CC0" w14:textId="7777777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25%</w:t>
            </w:r>
          </w:p>
          <w:p w14:paraId="6F176861" w14:textId="2FED3943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30%</w:t>
            </w:r>
          </w:p>
          <w:p w14:paraId="700C454D" w14:textId="67246FE0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25%</w:t>
            </w:r>
          </w:p>
          <w:p w14:paraId="1763C942" w14:textId="77C2C45E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30%</w:t>
            </w:r>
          </w:p>
        </w:tc>
      </w:tr>
      <w:tr w:rsidR="00EC5376" w:rsidRPr="00A577D3" w14:paraId="793EC0DB" w14:textId="77777777" w:rsidTr="00A577D3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B344" w14:textId="77777777" w:rsidR="00EC5376" w:rsidRPr="00A577D3" w:rsidRDefault="00EC5376" w:rsidP="002D17B3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2758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Свыше 10 лет</w:t>
            </w:r>
          </w:p>
          <w:p w14:paraId="66CD4D88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При наличии ученой степени кандидата педагогических, экономических наук, культурологи, искусствоведения &lt;***&gt;</w:t>
            </w:r>
          </w:p>
          <w:p w14:paraId="6D245031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При наличии ученой степени доктора педагогических, экономических наук, культурологи, искусствоведения &lt;***&gt;</w:t>
            </w:r>
          </w:p>
          <w:p w14:paraId="25255652" w14:textId="31F16B8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При наличии почетного звания, начинающегося со слова </w:t>
            </w:r>
            <w:r w:rsidR="00827D1E" w:rsidRPr="00A577D3">
              <w:rPr>
                <w:rFonts w:ascii="Arial" w:hAnsi="Arial" w:cs="Arial"/>
                <w:kern w:val="2"/>
              </w:rPr>
              <w:t>«</w:t>
            </w:r>
            <w:r w:rsidRPr="00A577D3">
              <w:rPr>
                <w:rFonts w:ascii="Arial" w:hAnsi="Arial" w:cs="Arial"/>
                <w:kern w:val="2"/>
              </w:rPr>
              <w:t>Заслуженный</w:t>
            </w:r>
            <w:r w:rsidR="00827D1E" w:rsidRPr="00A577D3">
              <w:rPr>
                <w:rFonts w:ascii="Arial" w:hAnsi="Arial" w:cs="Arial"/>
                <w:kern w:val="2"/>
              </w:rPr>
              <w:t xml:space="preserve">» </w:t>
            </w:r>
            <w:r w:rsidRPr="00A577D3">
              <w:rPr>
                <w:rFonts w:ascii="Arial" w:hAnsi="Arial" w:cs="Arial"/>
                <w:kern w:val="2"/>
              </w:rPr>
              <w:t>при условии соответствия почетного звания профилю учреждения &lt;***&gt;</w:t>
            </w:r>
          </w:p>
          <w:p w14:paraId="246D5EA2" w14:textId="5853E1DD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При наличии почетного звания, начинающегося со слова </w:t>
            </w:r>
            <w:r w:rsidR="00827D1E" w:rsidRPr="00A577D3">
              <w:rPr>
                <w:rFonts w:ascii="Arial" w:hAnsi="Arial" w:cs="Arial"/>
                <w:kern w:val="2"/>
              </w:rPr>
              <w:t>«</w:t>
            </w:r>
            <w:r w:rsidRPr="00A577D3">
              <w:rPr>
                <w:rFonts w:ascii="Arial" w:hAnsi="Arial" w:cs="Arial"/>
                <w:kern w:val="2"/>
              </w:rPr>
              <w:t>Народный</w:t>
            </w:r>
            <w:r w:rsidR="00827D1E" w:rsidRPr="00A577D3">
              <w:rPr>
                <w:rFonts w:ascii="Arial" w:hAnsi="Arial" w:cs="Arial"/>
                <w:kern w:val="2"/>
              </w:rPr>
              <w:t>»</w:t>
            </w:r>
            <w:r w:rsidRPr="00A577D3">
              <w:rPr>
                <w:rFonts w:ascii="Arial" w:hAnsi="Arial" w:cs="Arial"/>
                <w:kern w:val="2"/>
              </w:rPr>
              <w:t xml:space="preserve"> &lt;***&gt;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456" w14:textId="77777777" w:rsidR="00EC5376" w:rsidRPr="00A577D3" w:rsidRDefault="00EC5376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25%</w:t>
            </w:r>
          </w:p>
          <w:p w14:paraId="71E885A8" w14:textId="6741C517" w:rsidR="00EC5376" w:rsidRPr="00A577D3" w:rsidRDefault="00EC5376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35%</w:t>
            </w:r>
          </w:p>
          <w:p w14:paraId="73672360" w14:textId="78035155" w:rsidR="00EC5376" w:rsidRPr="00A577D3" w:rsidRDefault="00EC5376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40%</w:t>
            </w:r>
          </w:p>
          <w:p w14:paraId="56C51ECC" w14:textId="135106C3" w:rsidR="00EC5376" w:rsidRPr="00A577D3" w:rsidRDefault="00EC5376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35%</w:t>
            </w:r>
          </w:p>
          <w:p w14:paraId="633B692D" w14:textId="7AD119D1" w:rsidR="00EC5376" w:rsidRPr="00A577D3" w:rsidRDefault="00EC5376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40%</w:t>
            </w:r>
          </w:p>
        </w:tc>
      </w:tr>
      <w:tr w:rsidR="00EC5376" w:rsidRPr="00A577D3" w14:paraId="6899AF3F" w14:textId="77777777" w:rsidTr="00A577D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85C5" w14:textId="77777777" w:rsidR="00EC5376" w:rsidRPr="00A577D3" w:rsidRDefault="00EC5376" w:rsidP="002D17B3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C48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выплаты за сложность, напряженность и особый режим работы осуществляются:</w:t>
            </w:r>
          </w:p>
          <w:p w14:paraId="0862A76C" w14:textId="2A1E49BB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учителям и иным педагогическим работникам за проверку письменных работ:</w:t>
            </w:r>
          </w:p>
          <w:p w14:paraId="4BBD95BA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в общеобразовательных учреждениях:</w:t>
            </w:r>
          </w:p>
          <w:p w14:paraId="4325E2F4" w14:textId="59A33157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истории, биологии и географии</w:t>
            </w:r>
          </w:p>
          <w:p w14:paraId="1F807113" w14:textId="383AC36E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физики, химии, иностранного языка</w:t>
            </w:r>
          </w:p>
          <w:p w14:paraId="1D7EB5DA" w14:textId="52975CA5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математики</w:t>
            </w:r>
          </w:p>
          <w:p w14:paraId="21133EC5" w14:textId="4B4EC053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русского языка и литературы (за исключением классов для обучающихся с ограниченными возможностями здоровья 8 вида и учреждений детей, нуждающихся в психолого-педагогической и медико-социальной помощи)</w:t>
            </w:r>
          </w:p>
          <w:p w14:paraId="7A5BC57C" w14:textId="36888112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учителям начальных классов (за исключением классов для обучающихся с ограниченными возможностями здоровья 8 вида и учреждений для детей, нуждающихся в психолого-педагогической и медико-социальной помощи</w:t>
            </w:r>
          </w:p>
          <w:p w14:paraId="2DB40F8C" w14:textId="1427949B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в классах для обучающихся с ограниченными возможностями здоровья 8 вида и учреждений для детей, нуждающихся в психолого-педагогической и медико-социальной помощи:</w:t>
            </w:r>
          </w:p>
          <w:p w14:paraId="6FC53E1B" w14:textId="58D50A01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учителям начальных классов</w:t>
            </w:r>
          </w:p>
          <w:p w14:paraId="7CEC8040" w14:textId="5C2C42C6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учителям русского языка и литературы</w:t>
            </w:r>
          </w:p>
          <w:p w14:paraId="18010D91" w14:textId="1604D583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учителям и иным педагогическим работникам за заведование элементами инфраструктуры</w:t>
            </w:r>
          </w:p>
          <w:p w14:paraId="7B721FF5" w14:textId="0B3B9C09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lastRenderedPageBreak/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кабинетами, лабораториями</w:t>
            </w:r>
          </w:p>
          <w:p w14:paraId="6440E141" w14:textId="404123D0" w:rsidR="00EC5376" w:rsidRPr="00A577D3" w:rsidRDefault="00377C9D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- </w:t>
            </w:r>
            <w:r w:rsidR="00EC5376" w:rsidRPr="00A577D3">
              <w:rPr>
                <w:rFonts w:ascii="Arial" w:hAnsi="Arial" w:cs="Arial"/>
                <w:kern w:val="2"/>
              </w:rPr>
              <w:t>учебно-опытными участками, мастерскими, музыкальными и спортивными залами</w:t>
            </w:r>
          </w:p>
          <w:p w14:paraId="280E6025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- шеф-поварам за контроль качества поставляемых продуктов при организации питания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6E5" w14:textId="76555547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lastRenderedPageBreak/>
              <w:t>5%</w:t>
            </w:r>
          </w:p>
          <w:p w14:paraId="5E8C617F" w14:textId="51B3B7F4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10%</w:t>
            </w:r>
          </w:p>
          <w:p w14:paraId="4A852AF7" w14:textId="2E85F70C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71CE19CC" w14:textId="47350DF9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1ABA4701" w14:textId="21B2A52D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5375755F" w14:textId="305A68EB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3CB15CC8" w14:textId="12B5C2DA" w:rsidR="00827D1E" w:rsidRPr="00A577D3" w:rsidRDefault="00377C9D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5C2497A6" w14:textId="1F66B821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15%</w:t>
            </w:r>
          </w:p>
          <w:p w14:paraId="198C7C1A" w14:textId="369F38CA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10%</w:t>
            </w:r>
          </w:p>
          <w:p w14:paraId="3D81C12C" w14:textId="403EF769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20%</w:t>
            </w:r>
          </w:p>
          <w:p w14:paraId="35DC89A7" w14:textId="0141B9F0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20%</w:t>
            </w:r>
          </w:p>
        </w:tc>
      </w:tr>
      <w:tr w:rsidR="00EC5376" w:rsidRPr="00A577D3" w14:paraId="564BF9BF" w14:textId="77777777" w:rsidTr="00A577D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ED15" w14:textId="77777777" w:rsidR="00EC5376" w:rsidRPr="00A577D3" w:rsidRDefault="00EC5376" w:rsidP="002D17B3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lastRenderedPageBreak/>
              <w:t>3.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3FBA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Персональная стимулирующая выплата в целях повышения уровня оплаты труда молодым специалистам устанавливается при наличии статуса молодого специалиста, впервые окончившего высшее или среднее специальное учебное заведение, по имеющим государственную аккредитацию образовательным программам и в первые заключившим трудовой договор с учреждением по полученной специальности в течение трех лет после окончания образовательного учреждения на срок первых пяти лет с момента окончания высшего учебного заведения или среднего специального учебного заведения. Право на указанную ежемесячную персональную стимулирующую выплату имеют лица в возрасте не старше 30 лет.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194" w14:textId="611AB4F5" w:rsidR="00EC5376" w:rsidRPr="00A577D3" w:rsidRDefault="00EC5376" w:rsidP="00827D1E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20%</w:t>
            </w:r>
          </w:p>
        </w:tc>
      </w:tr>
      <w:tr w:rsidR="00EC5376" w:rsidRPr="00A577D3" w14:paraId="50B7572D" w14:textId="77777777" w:rsidTr="00A577D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9F5" w14:textId="77777777" w:rsidR="00EC5376" w:rsidRPr="00A577D3" w:rsidRDefault="00EC5376" w:rsidP="002D17B3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4.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01D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учителям и иным педагогическим работникам за классное руководство &lt;****&gt;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D6A6" w14:textId="6ADD8969" w:rsidR="00EC5376" w:rsidRPr="00A577D3" w:rsidRDefault="00EC5376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2</w:t>
            </w:r>
            <w:r w:rsidR="00827D1E" w:rsidRPr="00A577D3">
              <w:rPr>
                <w:rFonts w:ascii="Arial" w:hAnsi="Arial" w:cs="Arial"/>
                <w:kern w:val="2"/>
              </w:rPr>
              <w:t xml:space="preserve"> </w:t>
            </w:r>
            <w:r w:rsidRPr="00A577D3">
              <w:rPr>
                <w:rFonts w:ascii="Arial" w:hAnsi="Arial" w:cs="Arial"/>
                <w:kern w:val="2"/>
              </w:rPr>
              <w:t>700,0 рублей</w:t>
            </w:r>
          </w:p>
        </w:tc>
      </w:tr>
      <w:tr w:rsidR="00EC5376" w:rsidRPr="00A577D3" w14:paraId="21994D72" w14:textId="77777777" w:rsidTr="00A577D3">
        <w:tblPrEx>
          <w:tblLook w:val="0000" w:firstRow="0" w:lastRow="0" w:firstColumn="0" w:lastColumn="0" w:noHBand="0" w:noVBand="0"/>
        </w:tblPrEx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D4B" w14:textId="7B134AB5" w:rsidR="00EC5376" w:rsidRPr="00A577D3" w:rsidRDefault="00EC5376" w:rsidP="002D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6F2" w14:textId="77777777" w:rsidR="00EC5376" w:rsidRPr="00A577D3" w:rsidRDefault="00EC5376" w:rsidP="0082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классе-комплекте, а также педагогическим работникам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осуществляющим классное руководство (кураторство) в учебных группах очной и заочной формы обучения, в которых обучающиеся осваивают указанные образовательные программы </w:t>
            </w:r>
          </w:p>
        </w:tc>
      </w:tr>
      <w:tr w:rsidR="00EC5376" w:rsidRPr="00A577D3" w14:paraId="41122EC9" w14:textId="77777777" w:rsidTr="00A577D3">
        <w:tblPrEx>
          <w:tblLook w:val="0000" w:firstRow="0" w:lastRow="0" w:firstColumn="0" w:lastColumn="0" w:noHBand="0" w:noVBand="0"/>
        </w:tblPrEx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C57D" w14:textId="2E25FCDD" w:rsidR="00EC5376" w:rsidRPr="00A577D3" w:rsidRDefault="00EC5376" w:rsidP="002D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34A" w14:textId="77777777" w:rsidR="00EC5376" w:rsidRPr="00A577D3" w:rsidRDefault="00EC5376" w:rsidP="0082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в одном классе, классе-комплекте либо учебной группе в населенных пунктах с численностью населения более 100 тыс. человек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7A5" w14:textId="77777777" w:rsidR="00EC5376" w:rsidRPr="00A577D3" w:rsidRDefault="00EC5376" w:rsidP="0037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5 000 рублей</w:t>
            </w:r>
          </w:p>
        </w:tc>
      </w:tr>
      <w:tr w:rsidR="00EC5376" w:rsidRPr="00A577D3" w14:paraId="0CB79D2A" w14:textId="77777777" w:rsidTr="00A577D3">
        <w:tblPrEx>
          <w:tblLook w:val="0000" w:firstRow="0" w:lastRow="0" w:firstColumn="0" w:lastColumn="0" w:noHBand="0" w:noVBand="0"/>
        </w:tblPrEx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78C" w14:textId="02626E8D" w:rsidR="00EC5376" w:rsidRPr="00A577D3" w:rsidRDefault="00EC5376" w:rsidP="002D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7098" w14:textId="77777777" w:rsidR="00EC5376" w:rsidRPr="00A577D3" w:rsidRDefault="00EC5376" w:rsidP="0082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F13" w14:textId="77777777" w:rsidR="00EC5376" w:rsidRPr="00A577D3" w:rsidRDefault="00EC5376" w:rsidP="0037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10 000 рублей</w:t>
            </w:r>
          </w:p>
        </w:tc>
      </w:tr>
      <w:tr w:rsidR="00EC5376" w:rsidRPr="00A577D3" w14:paraId="56684A6B" w14:textId="77777777" w:rsidTr="00A577D3">
        <w:tblPrEx>
          <w:tblLook w:val="0000" w:firstRow="0" w:lastRow="0" w:firstColumn="0" w:lastColumn="0" w:noHBand="0" w:noVBand="0"/>
        </w:tblPrEx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EE4" w14:textId="1537B68C" w:rsidR="00EC5376" w:rsidRPr="00A577D3" w:rsidRDefault="00EC5376" w:rsidP="002D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83A" w14:textId="77777777" w:rsidR="00EC5376" w:rsidRPr="00A577D3" w:rsidRDefault="00EC5376" w:rsidP="0082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более 100 тыс. человек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C63" w14:textId="77777777" w:rsidR="00EC5376" w:rsidRPr="00A577D3" w:rsidRDefault="00EC5376" w:rsidP="0037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10 000 рублей</w:t>
            </w:r>
          </w:p>
        </w:tc>
      </w:tr>
      <w:tr w:rsidR="00EC5376" w:rsidRPr="00A577D3" w14:paraId="5776D624" w14:textId="77777777" w:rsidTr="00A577D3">
        <w:tblPrEx>
          <w:tblLook w:val="0000" w:firstRow="0" w:lastRow="0" w:firstColumn="0" w:lastColumn="0" w:noHBand="0" w:noVBand="0"/>
        </w:tblPrEx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D82" w14:textId="1562C97E" w:rsidR="00EC5376" w:rsidRPr="00A577D3" w:rsidRDefault="00EC5376" w:rsidP="002D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0FB" w14:textId="77777777" w:rsidR="00EC5376" w:rsidRPr="00A577D3" w:rsidRDefault="00EC5376" w:rsidP="0082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47A8" w14:textId="77777777" w:rsidR="00EC5376" w:rsidRPr="00A577D3" w:rsidRDefault="00EC5376" w:rsidP="0037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7D3">
              <w:rPr>
                <w:rFonts w:ascii="Arial" w:hAnsi="Arial" w:cs="Arial"/>
                <w:sz w:val="24"/>
                <w:szCs w:val="24"/>
              </w:rPr>
              <w:t>20 000 рублей</w:t>
            </w:r>
          </w:p>
        </w:tc>
      </w:tr>
      <w:tr w:rsidR="00EC5376" w:rsidRPr="00A577D3" w14:paraId="6A704E73" w14:textId="77777777" w:rsidTr="00A577D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5C6C" w14:textId="77777777" w:rsidR="00EC5376" w:rsidRPr="00A577D3" w:rsidRDefault="00EC5376" w:rsidP="002D17B3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6.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8FE6" w14:textId="77777777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краевые выплаты муниципальных бюджетных и казенных </w:t>
            </w:r>
            <w:r w:rsidRPr="00A577D3">
              <w:rPr>
                <w:rFonts w:ascii="Arial" w:hAnsi="Arial" w:cs="Arial"/>
                <w:kern w:val="2"/>
              </w:rPr>
              <w:lastRenderedPageBreak/>
              <w:t>образовательных учреждений, реализующих основную общеобразовательную программу дошкольного образования детей &lt;******&gt;:</w:t>
            </w:r>
          </w:p>
          <w:p w14:paraId="139F5448" w14:textId="44CE7AF8" w:rsidR="00EC5376" w:rsidRPr="00A577D3" w:rsidRDefault="00EC5376" w:rsidP="00827D1E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- воспитателям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1DE" w14:textId="77777777" w:rsidR="00EC5376" w:rsidRPr="00A577D3" w:rsidRDefault="00EC5376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lastRenderedPageBreak/>
              <w:t>718,4 рубля</w:t>
            </w:r>
          </w:p>
        </w:tc>
      </w:tr>
      <w:tr w:rsidR="002D17B3" w:rsidRPr="00A577D3" w14:paraId="55068A18" w14:textId="77777777" w:rsidTr="00A577D3">
        <w:trPr>
          <w:trHeight w:val="2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4090" w14:textId="6F594B4C" w:rsidR="002D17B3" w:rsidRPr="00A577D3" w:rsidRDefault="002D17B3" w:rsidP="002D17B3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lastRenderedPageBreak/>
              <w:t xml:space="preserve">7.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6D2" w14:textId="3C260A92" w:rsidR="002D17B3" w:rsidRPr="00A577D3" w:rsidRDefault="002D17B3" w:rsidP="002D17B3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- врачи и средний медицинский персонал в муниципальных учреждениях сферы образования</w:t>
            </w:r>
          </w:p>
          <w:p w14:paraId="1F239880" w14:textId="3585AEF5" w:rsidR="002D17B3" w:rsidRPr="00A577D3" w:rsidRDefault="002D17B3" w:rsidP="002D17B3">
            <w:pPr>
              <w:pStyle w:val="ConsPlusNormal"/>
              <w:jc w:val="both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>- водители автобусов, осуществляющие перевозку обучающихся в муниципальных учреждениях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537" w14:textId="026269C8" w:rsidR="002D17B3" w:rsidRPr="00A577D3" w:rsidRDefault="002D17B3" w:rsidP="00377C9D">
            <w:pPr>
              <w:pStyle w:val="ConsPlusNormal"/>
              <w:jc w:val="center"/>
              <w:rPr>
                <w:rFonts w:ascii="Arial" w:hAnsi="Arial" w:cs="Arial"/>
                <w:kern w:val="2"/>
              </w:rPr>
            </w:pPr>
            <w:r w:rsidRPr="00A577D3">
              <w:rPr>
                <w:rFonts w:ascii="Arial" w:hAnsi="Arial" w:cs="Arial"/>
                <w:kern w:val="2"/>
              </w:rPr>
              <w:t xml:space="preserve">3 848,00 рублей </w:t>
            </w:r>
          </w:p>
        </w:tc>
      </w:tr>
    </w:tbl>
    <w:p w14:paraId="4433FD22" w14:textId="77777777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&lt;*&gt; Расчет персональных стимулирующих выплат производится от оклада (должностного оклада) без учета повышающих коэффициентов.</w:t>
      </w:r>
    </w:p>
    <w:p w14:paraId="1982E5C2" w14:textId="77777777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14:paraId="4DB5063D" w14:textId="77777777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&lt;***&gt;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14:paraId="34BD25EE" w14:textId="0F73A3F0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&lt;****&gt; Размер выплат педагогическим работникам за классное руководство определяется исходя из расчета 2,7 тыс. рублей в месяц за классное руководство в классе с наполняемостью не менее наполняемости, установленной дл</w:t>
      </w:r>
      <w:r w:rsidR="00827D1E" w:rsidRPr="00A577D3">
        <w:rPr>
          <w:rFonts w:ascii="Arial" w:hAnsi="Arial" w:cs="Arial"/>
        </w:rPr>
        <w:t>я</w:t>
      </w:r>
      <w:r w:rsidRPr="00A577D3">
        <w:rPr>
          <w:rFonts w:ascii="Arial" w:hAnsi="Arial" w:cs="Arial"/>
        </w:rPr>
        <w:t xml:space="preserve"> учреждений соответствующими типовыми положениями об образовательных учреждениях, либо в классе с наполняемостью 14 человек и более </w:t>
      </w:r>
      <w:r w:rsidR="00827D1E" w:rsidRPr="00A577D3">
        <w:rPr>
          <w:rFonts w:ascii="Arial" w:hAnsi="Arial" w:cs="Arial"/>
        </w:rPr>
        <w:t>в общеобразовательных учреждениях,</w:t>
      </w:r>
      <w:r w:rsidRPr="00A577D3">
        <w:rPr>
          <w:rFonts w:ascii="Arial" w:hAnsi="Arial" w:cs="Arial"/>
        </w:rPr>
        <w:t xml:space="preserve"> расположенных в сельской местности.</w:t>
      </w:r>
    </w:p>
    <w:p w14:paraId="5764F825" w14:textId="77777777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Для классов, наполняемость которых меньше установленной, размер вознаграждения уменьшается пропорционально численности обучающихся.</w:t>
      </w:r>
    </w:p>
    <w:p w14:paraId="579097BB" w14:textId="77777777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&lt;*****&gt; Денежное вознаграждение выплачивается в размере 5000,0 рублей ежемесячно за классное руководство педагогическим работникам учреждения,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 Данная выплата не должна зависеть от количества обучающихся в классе.</w:t>
      </w:r>
    </w:p>
    <w:p w14:paraId="6119B72D" w14:textId="77777777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&lt;******&gt; Краевые выплаты, учреждениям реализующих основную общеобразовательную программу дошкольного образования детей, устанавливаются в размере:</w:t>
      </w:r>
    </w:p>
    <w:p w14:paraId="329515CF" w14:textId="6BFB3151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-</w:t>
      </w:r>
      <w:r w:rsidR="00377C9D" w:rsidRPr="00A577D3">
        <w:rPr>
          <w:rFonts w:ascii="Arial" w:hAnsi="Arial" w:cs="Arial"/>
        </w:rPr>
        <w:t xml:space="preserve"> </w:t>
      </w:r>
      <w:r w:rsidRPr="00A577D3">
        <w:rPr>
          <w:rFonts w:ascii="Arial" w:hAnsi="Arial" w:cs="Arial"/>
        </w:rPr>
        <w:t>воспитателям - 718,4 рубля на одного воспитателя (включая старшего). Выплаты воспитателям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работника.</w:t>
      </w:r>
    </w:p>
    <w:p w14:paraId="1C728596" w14:textId="77777777" w:rsidR="00EC5376" w:rsidRPr="00A577D3" w:rsidRDefault="00EC5376" w:rsidP="00827D1E">
      <w:pPr>
        <w:pStyle w:val="ConsPlusNormal"/>
        <w:ind w:firstLine="709"/>
        <w:jc w:val="both"/>
        <w:rPr>
          <w:rFonts w:ascii="Arial" w:hAnsi="Arial" w:cs="Arial"/>
        </w:rPr>
      </w:pPr>
      <w:r w:rsidRPr="00A577D3">
        <w:rPr>
          <w:rFonts w:ascii="Arial" w:hAnsi="Arial" w:cs="Arial"/>
        </w:rPr>
        <w:t>На выплаты начисляются районный коэффициент, процентная надбавка за работу в местностях с особыми климатическими условиями.</w:t>
      </w:r>
    </w:p>
    <w:sectPr w:rsidR="00EC5376" w:rsidRPr="00A577D3" w:rsidSect="000E1503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5F45" w14:textId="77777777" w:rsidR="000E1503" w:rsidRDefault="000E1503" w:rsidP="00E01C45">
      <w:pPr>
        <w:spacing w:after="0" w:line="240" w:lineRule="auto"/>
      </w:pPr>
      <w:r>
        <w:separator/>
      </w:r>
    </w:p>
  </w:endnote>
  <w:endnote w:type="continuationSeparator" w:id="0">
    <w:p w14:paraId="2B35A35A" w14:textId="77777777" w:rsidR="000E1503" w:rsidRDefault="000E150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CF482" w14:textId="77777777" w:rsidR="000E1503" w:rsidRDefault="000E1503" w:rsidP="00E01C45">
      <w:pPr>
        <w:spacing w:after="0" w:line="240" w:lineRule="auto"/>
      </w:pPr>
      <w:r>
        <w:separator/>
      </w:r>
    </w:p>
  </w:footnote>
  <w:footnote w:type="continuationSeparator" w:id="0">
    <w:p w14:paraId="4E8EA851" w14:textId="77777777" w:rsidR="000E1503" w:rsidRDefault="000E150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5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6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7"/>
  </w:num>
  <w:num w:numId="2">
    <w:abstractNumId w:val="1"/>
  </w:num>
  <w:num w:numId="3">
    <w:abstractNumId w:val="6"/>
  </w:num>
  <w:num w:numId="4">
    <w:abstractNumId w:val="22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4"/>
  </w:num>
  <w:num w:numId="11">
    <w:abstractNumId w:val="4"/>
  </w:num>
  <w:num w:numId="12">
    <w:abstractNumId w:val="18"/>
  </w:num>
  <w:num w:numId="13">
    <w:abstractNumId w:val="25"/>
  </w:num>
  <w:num w:numId="14">
    <w:abstractNumId w:val="9"/>
  </w:num>
  <w:num w:numId="15">
    <w:abstractNumId w:val="16"/>
  </w:num>
  <w:num w:numId="16">
    <w:abstractNumId w:val="19"/>
  </w:num>
  <w:num w:numId="17">
    <w:abstractNumId w:val="23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6"/>
  </w:num>
  <w:num w:numId="28">
    <w:abstractNumId w:val="11"/>
  </w:num>
  <w:num w:numId="2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159D5"/>
    <w:rsid w:val="00015FA9"/>
    <w:rsid w:val="000245F9"/>
    <w:rsid w:val="00061EEE"/>
    <w:rsid w:val="0007288F"/>
    <w:rsid w:val="0007741B"/>
    <w:rsid w:val="00080571"/>
    <w:rsid w:val="00080E3D"/>
    <w:rsid w:val="00082F47"/>
    <w:rsid w:val="000939C0"/>
    <w:rsid w:val="000977C2"/>
    <w:rsid w:val="000A7579"/>
    <w:rsid w:val="000B722E"/>
    <w:rsid w:val="000C1D44"/>
    <w:rsid w:val="000C51D7"/>
    <w:rsid w:val="000E1503"/>
    <w:rsid w:val="000E3403"/>
    <w:rsid w:val="000E3C3F"/>
    <w:rsid w:val="000F329D"/>
    <w:rsid w:val="000F3BC3"/>
    <w:rsid w:val="001006D8"/>
    <w:rsid w:val="00105DD9"/>
    <w:rsid w:val="00116184"/>
    <w:rsid w:val="001278E4"/>
    <w:rsid w:val="0013637E"/>
    <w:rsid w:val="00145C22"/>
    <w:rsid w:val="00151FE9"/>
    <w:rsid w:val="00176A11"/>
    <w:rsid w:val="0018001B"/>
    <w:rsid w:val="001A10E4"/>
    <w:rsid w:val="001A659A"/>
    <w:rsid w:val="001B37FF"/>
    <w:rsid w:val="001C098E"/>
    <w:rsid w:val="001D54A8"/>
    <w:rsid w:val="001E257F"/>
    <w:rsid w:val="001E3C9E"/>
    <w:rsid w:val="00205610"/>
    <w:rsid w:val="00207858"/>
    <w:rsid w:val="00212BFC"/>
    <w:rsid w:val="002445DE"/>
    <w:rsid w:val="00247832"/>
    <w:rsid w:val="00256DD1"/>
    <w:rsid w:val="00260FB7"/>
    <w:rsid w:val="00261F7F"/>
    <w:rsid w:val="00267012"/>
    <w:rsid w:val="00276A7F"/>
    <w:rsid w:val="00291376"/>
    <w:rsid w:val="0029791F"/>
    <w:rsid w:val="002B3582"/>
    <w:rsid w:val="002B35B5"/>
    <w:rsid w:val="002B657C"/>
    <w:rsid w:val="002C2EF8"/>
    <w:rsid w:val="002C4005"/>
    <w:rsid w:val="002C5D23"/>
    <w:rsid w:val="002D10A1"/>
    <w:rsid w:val="002D17B3"/>
    <w:rsid w:val="002D6ECA"/>
    <w:rsid w:val="002E6D6D"/>
    <w:rsid w:val="002F5C5A"/>
    <w:rsid w:val="00303590"/>
    <w:rsid w:val="00304245"/>
    <w:rsid w:val="003203FE"/>
    <w:rsid w:val="003307BB"/>
    <w:rsid w:val="00345D4E"/>
    <w:rsid w:val="00377C9D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486F"/>
    <w:rsid w:val="003D664F"/>
    <w:rsid w:val="003E56BA"/>
    <w:rsid w:val="003F2423"/>
    <w:rsid w:val="00415D75"/>
    <w:rsid w:val="00423E3E"/>
    <w:rsid w:val="004274D6"/>
    <w:rsid w:val="0043086D"/>
    <w:rsid w:val="004467C9"/>
    <w:rsid w:val="00454487"/>
    <w:rsid w:val="00475741"/>
    <w:rsid w:val="00494927"/>
    <w:rsid w:val="0049622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55756"/>
    <w:rsid w:val="005722D0"/>
    <w:rsid w:val="00577ABE"/>
    <w:rsid w:val="00594C72"/>
    <w:rsid w:val="005A3F0F"/>
    <w:rsid w:val="005B33C5"/>
    <w:rsid w:val="005B58D9"/>
    <w:rsid w:val="005B6490"/>
    <w:rsid w:val="005B7509"/>
    <w:rsid w:val="005C3604"/>
    <w:rsid w:val="005C6E91"/>
    <w:rsid w:val="005D1768"/>
    <w:rsid w:val="005D3593"/>
    <w:rsid w:val="005E23BF"/>
    <w:rsid w:val="005F4FC8"/>
    <w:rsid w:val="00610B50"/>
    <w:rsid w:val="00614263"/>
    <w:rsid w:val="0061613D"/>
    <w:rsid w:val="0061707A"/>
    <w:rsid w:val="0062137B"/>
    <w:rsid w:val="00641010"/>
    <w:rsid w:val="00647646"/>
    <w:rsid w:val="00666BF8"/>
    <w:rsid w:val="00673C14"/>
    <w:rsid w:val="00675D42"/>
    <w:rsid w:val="00676B28"/>
    <w:rsid w:val="00682B9F"/>
    <w:rsid w:val="006A2F55"/>
    <w:rsid w:val="006A5CE1"/>
    <w:rsid w:val="006A7110"/>
    <w:rsid w:val="006B74A6"/>
    <w:rsid w:val="006C03F1"/>
    <w:rsid w:val="006C42FB"/>
    <w:rsid w:val="006D27C8"/>
    <w:rsid w:val="006E193D"/>
    <w:rsid w:val="006E6053"/>
    <w:rsid w:val="006F658E"/>
    <w:rsid w:val="00700225"/>
    <w:rsid w:val="007022D7"/>
    <w:rsid w:val="00713445"/>
    <w:rsid w:val="00720422"/>
    <w:rsid w:val="007406D4"/>
    <w:rsid w:val="007417F4"/>
    <w:rsid w:val="007438C2"/>
    <w:rsid w:val="007439B4"/>
    <w:rsid w:val="00747C6D"/>
    <w:rsid w:val="00752CB7"/>
    <w:rsid w:val="007646DE"/>
    <w:rsid w:val="00770DB9"/>
    <w:rsid w:val="00772979"/>
    <w:rsid w:val="00781141"/>
    <w:rsid w:val="00797474"/>
    <w:rsid w:val="007A2407"/>
    <w:rsid w:val="007A510F"/>
    <w:rsid w:val="007A51F7"/>
    <w:rsid w:val="007C5BD7"/>
    <w:rsid w:val="007C7811"/>
    <w:rsid w:val="007D4846"/>
    <w:rsid w:val="007E0B45"/>
    <w:rsid w:val="007E46D9"/>
    <w:rsid w:val="007E7B4B"/>
    <w:rsid w:val="007F3234"/>
    <w:rsid w:val="007F5349"/>
    <w:rsid w:val="007F5958"/>
    <w:rsid w:val="00801556"/>
    <w:rsid w:val="00803357"/>
    <w:rsid w:val="008104CC"/>
    <w:rsid w:val="00826CDD"/>
    <w:rsid w:val="00827D1E"/>
    <w:rsid w:val="00857EDB"/>
    <w:rsid w:val="0086748B"/>
    <w:rsid w:val="0087604F"/>
    <w:rsid w:val="00891554"/>
    <w:rsid w:val="00897E68"/>
    <w:rsid w:val="008A1944"/>
    <w:rsid w:val="008A5141"/>
    <w:rsid w:val="008C6D26"/>
    <w:rsid w:val="008C7B52"/>
    <w:rsid w:val="008D6D42"/>
    <w:rsid w:val="008E7EF4"/>
    <w:rsid w:val="0090589A"/>
    <w:rsid w:val="00906BFD"/>
    <w:rsid w:val="009077FD"/>
    <w:rsid w:val="00913F84"/>
    <w:rsid w:val="009349E3"/>
    <w:rsid w:val="00936D3E"/>
    <w:rsid w:val="0094387D"/>
    <w:rsid w:val="00957BF6"/>
    <w:rsid w:val="00970125"/>
    <w:rsid w:val="00971D95"/>
    <w:rsid w:val="009A2A91"/>
    <w:rsid w:val="009A3D79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577D3"/>
    <w:rsid w:val="00A66A78"/>
    <w:rsid w:val="00A72610"/>
    <w:rsid w:val="00A761AC"/>
    <w:rsid w:val="00A77285"/>
    <w:rsid w:val="00A814C1"/>
    <w:rsid w:val="00A81ECB"/>
    <w:rsid w:val="00A92C6A"/>
    <w:rsid w:val="00A9305C"/>
    <w:rsid w:val="00AA4AF2"/>
    <w:rsid w:val="00AC3518"/>
    <w:rsid w:val="00AD035D"/>
    <w:rsid w:val="00B237CB"/>
    <w:rsid w:val="00B24517"/>
    <w:rsid w:val="00B419D6"/>
    <w:rsid w:val="00B50575"/>
    <w:rsid w:val="00B60B27"/>
    <w:rsid w:val="00B6670E"/>
    <w:rsid w:val="00B8129D"/>
    <w:rsid w:val="00B85C38"/>
    <w:rsid w:val="00B97064"/>
    <w:rsid w:val="00BB1B91"/>
    <w:rsid w:val="00BB31A6"/>
    <w:rsid w:val="00BB5934"/>
    <w:rsid w:val="00BE26C5"/>
    <w:rsid w:val="00C004A1"/>
    <w:rsid w:val="00C170DF"/>
    <w:rsid w:val="00C24BC1"/>
    <w:rsid w:val="00C3376E"/>
    <w:rsid w:val="00C34BCB"/>
    <w:rsid w:val="00C400BD"/>
    <w:rsid w:val="00C434D2"/>
    <w:rsid w:val="00C640FE"/>
    <w:rsid w:val="00C9328B"/>
    <w:rsid w:val="00CA2AE2"/>
    <w:rsid w:val="00CC3913"/>
    <w:rsid w:val="00CD2667"/>
    <w:rsid w:val="00CE29A8"/>
    <w:rsid w:val="00CF0607"/>
    <w:rsid w:val="00CF09B3"/>
    <w:rsid w:val="00D01F27"/>
    <w:rsid w:val="00D052C7"/>
    <w:rsid w:val="00D07786"/>
    <w:rsid w:val="00D111B1"/>
    <w:rsid w:val="00D13C74"/>
    <w:rsid w:val="00D1476A"/>
    <w:rsid w:val="00D23E4A"/>
    <w:rsid w:val="00D411CF"/>
    <w:rsid w:val="00D52B8B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107EB"/>
    <w:rsid w:val="00E122F6"/>
    <w:rsid w:val="00E174CB"/>
    <w:rsid w:val="00E1794B"/>
    <w:rsid w:val="00E234B6"/>
    <w:rsid w:val="00E259C8"/>
    <w:rsid w:val="00E5765A"/>
    <w:rsid w:val="00E61520"/>
    <w:rsid w:val="00E62CBE"/>
    <w:rsid w:val="00E7158C"/>
    <w:rsid w:val="00E7645F"/>
    <w:rsid w:val="00E80B72"/>
    <w:rsid w:val="00E91307"/>
    <w:rsid w:val="00E96C93"/>
    <w:rsid w:val="00EA312B"/>
    <w:rsid w:val="00EA3445"/>
    <w:rsid w:val="00EA7B82"/>
    <w:rsid w:val="00EB53D1"/>
    <w:rsid w:val="00EB6FEF"/>
    <w:rsid w:val="00EC5376"/>
    <w:rsid w:val="00ED5ECA"/>
    <w:rsid w:val="00EE4FD4"/>
    <w:rsid w:val="00EF0E22"/>
    <w:rsid w:val="00F122A2"/>
    <w:rsid w:val="00F122A9"/>
    <w:rsid w:val="00F17E31"/>
    <w:rsid w:val="00F321F9"/>
    <w:rsid w:val="00F521C0"/>
    <w:rsid w:val="00F624CF"/>
    <w:rsid w:val="00F62B11"/>
    <w:rsid w:val="00FB1732"/>
    <w:rsid w:val="00FB40B8"/>
    <w:rsid w:val="00FC206A"/>
    <w:rsid w:val="00FD102E"/>
    <w:rsid w:val="00FD5B41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  <w:style w:type="paragraph" w:customStyle="1" w:styleId="ConsPlusNormal">
    <w:name w:val="ConsPlusNormal"/>
    <w:rsid w:val="00EC5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2596-1789-4EA1-B7EE-E7999CB3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10873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48</cp:revision>
  <cp:lastPrinted>2024-04-24T03:59:00Z</cp:lastPrinted>
  <dcterms:created xsi:type="dcterms:W3CDTF">2023-05-23T03:13:00Z</dcterms:created>
  <dcterms:modified xsi:type="dcterms:W3CDTF">2024-05-02T01:54:00Z</dcterms:modified>
</cp:coreProperties>
</file>