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87D76" w14:textId="77777777" w:rsidR="00057455" w:rsidRPr="002A2C8E" w:rsidRDefault="00057455" w:rsidP="00057455">
      <w:pPr>
        <w:tabs>
          <w:tab w:val="left" w:pos="0"/>
        </w:tabs>
        <w:jc w:val="center"/>
        <w:rPr>
          <w:szCs w:val="28"/>
        </w:rPr>
      </w:pPr>
      <w:r w:rsidRPr="002A2C8E">
        <w:rPr>
          <w:noProof/>
          <w:szCs w:val="28"/>
        </w:rPr>
        <w:drawing>
          <wp:inline distT="0" distB="0" distL="0" distR="0" wp14:anchorId="6A675EA6" wp14:editId="1AA6FFC4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C8E">
        <w:rPr>
          <w:szCs w:val="28"/>
        </w:rPr>
        <w:t xml:space="preserve">    </w:t>
      </w:r>
    </w:p>
    <w:p w14:paraId="3221EB6A" w14:textId="77777777" w:rsidR="00057455" w:rsidRPr="00057455" w:rsidRDefault="00057455" w:rsidP="0005745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45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Pr="00057455">
        <w:rPr>
          <w:rFonts w:ascii="Times New Roman" w:hAnsi="Times New Roman" w:cs="Times New Roman"/>
          <w:b/>
          <w:sz w:val="28"/>
          <w:szCs w:val="28"/>
        </w:rPr>
        <w:br/>
        <w:t xml:space="preserve">КРАСНОЯРСКИЙ КРАЙ                                                                               </w:t>
      </w:r>
    </w:p>
    <w:p w14:paraId="5A51094A" w14:textId="77777777" w:rsidR="00057455" w:rsidRPr="00057455" w:rsidRDefault="00057455" w:rsidP="00057455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7455">
        <w:rPr>
          <w:rFonts w:ascii="Times New Roman" w:hAnsi="Times New Roman" w:cs="Times New Roman"/>
          <w:b/>
          <w:sz w:val="28"/>
          <w:szCs w:val="28"/>
        </w:rPr>
        <w:t xml:space="preserve">КОНТРОЛЬНО-СЧЕТНЫЙ ОРГАН </w:t>
      </w:r>
      <w:r w:rsidRPr="00057455">
        <w:rPr>
          <w:rFonts w:ascii="Times New Roman" w:hAnsi="Times New Roman" w:cs="Times New Roman"/>
          <w:b/>
          <w:sz w:val="28"/>
          <w:szCs w:val="28"/>
        </w:rPr>
        <w:br/>
        <w:t>БАЛАХТИНСКОГО РАЙОНА</w:t>
      </w:r>
    </w:p>
    <w:p w14:paraId="71DE362B" w14:textId="667C9865" w:rsidR="00057455" w:rsidRDefault="00057455" w:rsidP="000574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57455">
        <w:rPr>
          <w:rFonts w:ascii="Times New Roman" w:hAnsi="Times New Roman" w:cs="Times New Roman"/>
        </w:rPr>
        <w:t xml:space="preserve">         </w:t>
      </w:r>
      <w:proofErr w:type="spellStart"/>
      <w:r w:rsidRPr="00057455">
        <w:rPr>
          <w:rFonts w:ascii="Times New Roman" w:hAnsi="Times New Roman" w:cs="Times New Roman"/>
        </w:rPr>
        <w:t>инн</w:t>
      </w:r>
      <w:proofErr w:type="spellEnd"/>
      <w:r w:rsidRPr="00057455">
        <w:rPr>
          <w:rFonts w:ascii="Times New Roman" w:hAnsi="Times New Roman" w:cs="Times New Roman"/>
        </w:rPr>
        <w:t>/</w:t>
      </w:r>
      <w:proofErr w:type="spellStart"/>
      <w:r w:rsidRPr="00057455">
        <w:rPr>
          <w:rFonts w:ascii="Times New Roman" w:hAnsi="Times New Roman" w:cs="Times New Roman"/>
        </w:rPr>
        <w:t>кпп</w:t>
      </w:r>
      <w:proofErr w:type="spellEnd"/>
      <w:r w:rsidRPr="00057455">
        <w:rPr>
          <w:rFonts w:ascii="Times New Roman" w:hAnsi="Times New Roman" w:cs="Times New Roman"/>
        </w:rPr>
        <w:t xml:space="preserve"> 2403002935/240301001, 662340, </w:t>
      </w:r>
      <w:proofErr w:type="spellStart"/>
      <w:r w:rsidRPr="00057455">
        <w:rPr>
          <w:rFonts w:ascii="Times New Roman" w:hAnsi="Times New Roman" w:cs="Times New Roman"/>
        </w:rPr>
        <w:t>п.Балахта</w:t>
      </w:r>
      <w:proofErr w:type="spellEnd"/>
      <w:r w:rsidRPr="00057455">
        <w:rPr>
          <w:rFonts w:ascii="Times New Roman" w:hAnsi="Times New Roman" w:cs="Times New Roman"/>
        </w:rPr>
        <w:t>, Балахтинского района, Красноярского края,</w:t>
      </w:r>
    </w:p>
    <w:p w14:paraId="74D10B1A" w14:textId="77777777" w:rsidR="00057455" w:rsidRPr="00057455" w:rsidRDefault="00057455" w:rsidP="000574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57455">
        <w:rPr>
          <w:rFonts w:ascii="Times New Roman" w:hAnsi="Times New Roman" w:cs="Times New Roman"/>
        </w:rPr>
        <w:t xml:space="preserve"> </w:t>
      </w:r>
      <w:proofErr w:type="spellStart"/>
      <w:r w:rsidRPr="00057455">
        <w:rPr>
          <w:rFonts w:ascii="Times New Roman" w:hAnsi="Times New Roman" w:cs="Times New Roman"/>
        </w:rPr>
        <w:t>ул.Сурикова</w:t>
      </w:r>
      <w:proofErr w:type="spellEnd"/>
      <w:r w:rsidRPr="00057455">
        <w:rPr>
          <w:rFonts w:ascii="Times New Roman" w:hAnsi="Times New Roman" w:cs="Times New Roman"/>
        </w:rPr>
        <w:t xml:space="preserve"> д.8, т.83914821051, </w:t>
      </w:r>
      <w:r w:rsidRPr="00057455">
        <w:rPr>
          <w:rFonts w:ascii="Times New Roman" w:hAnsi="Times New Roman" w:cs="Times New Roman"/>
          <w:lang w:val="en-US"/>
        </w:rPr>
        <w:t>email</w:t>
      </w:r>
      <w:r w:rsidRPr="00057455">
        <w:rPr>
          <w:rFonts w:ascii="Times New Roman" w:hAnsi="Times New Roman" w:cs="Times New Roman"/>
        </w:rPr>
        <w:t>:</w:t>
      </w:r>
      <w:proofErr w:type="spellStart"/>
      <w:r w:rsidRPr="00057455">
        <w:rPr>
          <w:rFonts w:ascii="Times New Roman" w:hAnsi="Times New Roman" w:cs="Times New Roman"/>
          <w:lang w:val="en-US"/>
        </w:rPr>
        <w:t>revizor</w:t>
      </w:r>
      <w:proofErr w:type="spellEnd"/>
      <w:r w:rsidRPr="00057455">
        <w:rPr>
          <w:rFonts w:ascii="Times New Roman" w:hAnsi="Times New Roman" w:cs="Times New Roman"/>
        </w:rPr>
        <w:t>_</w:t>
      </w:r>
      <w:proofErr w:type="spellStart"/>
      <w:r w:rsidRPr="00057455">
        <w:rPr>
          <w:rFonts w:ascii="Times New Roman" w:hAnsi="Times New Roman" w:cs="Times New Roman"/>
          <w:lang w:val="en-US"/>
        </w:rPr>
        <w:t>balahta</w:t>
      </w:r>
      <w:proofErr w:type="spellEnd"/>
      <w:r w:rsidRPr="00057455">
        <w:rPr>
          <w:rFonts w:ascii="Times New Roman" w:hAnsi="Times New Roman" w:cs="Times New Roman"/>
        </w:rPr>
        <w:t>@</w:t>
      </w:r>
      <w:r w:rsidRPr="00057455">
        <w:rPr>
          <w:rFonts w:ascii="Times New Roman" w:hAnsi="Times New Roman" w:cs="Times New Roman"/>
          <w:lang w:val="en-US"/>
        </w:rPr>
        <w:t>mail</w:t>
      </w:r>
      <w:r w:rsidRPr="00057455">
        <w:rPr>
          <w:rFonts w:ascii="Times New Roman" w:hAnsi="Times New Roman" w:cs="Times New Roman"/>
        </w:rPr>
        <w:t>.</w:t>
      </w:r>
      <w:proofErr w:type="spellStart"/>
      <w:r w:rsidRPr="00057455">
        <w:rPr>
          <w:rFonts w:ascii="Times New Roman" w:hAnsi="Times New Roman" w:cs="Times New Roman"/>
          <w:lang w:val="en-US"/>
        </w:rPr>
        <w:t>ru</w:t>
      </w:r>
      <w:proofErr w:type="spellEnd"/>
    </w:p>
    <w:p w14:paraId="12A3CB7A" w14:textId="77777777" w:rsidR="00057455" w:rsidRPr="002A2C8E" w:rsidRDefault="00057455" w:rsidP="00057455">
      <w:pPr>
        <w:tabs>
          <w:tab w:val="left" w:pos="0"/>
        </w:tabs>
        <w:jc w:val="center"/>
        <w:rPr>
          <w:szCs w:val="28"/>
        </w:rPr>
      </w:pPr>
      <w:r w:rsidRPr="002A2C8E">
        <w:rPr>
          <w:b/>
          <w:szCs w:val="28"/>
        </w:rPr>
        <w:t xml:space="preserve">__________________________________________________________________  </w:t>
      </w:r>
    </w:p>
    <w:p w14:paraId="30C1B182" w14:textId="77777777" w:rsidR="00057455" w:rsidRDefault="00057455" w:rsidP="00B3032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11C385D2" w14:textId="77777777" w:rsidR="00057455" w:rsidRDefault="00057455" w:rsidP="00B3032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14F1889B" w14:textId="77777777" w:rsidR="00B30321" w:rsidRPr="00057455" w:rsidRDefault="00B30321" w:rsidP="00B3032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455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B30321" w:rsidRPr="00057455" w14:paraId="5472F304" w14:textId="77777777" w:rsidTr="00E73EC2">
        <w:trPr>
          <w:trHeight w:val="101"/>
        </w:trPr>
        <w:tc>
          <w:tcPr>
            <w:tcW w:w="9606" w:type="dxa"/>
            <w:hideMark/>
          </w:tcPr>
          <w:p w14:paraId="11126872" w14:textId="77777777" w:rsidR="00B30321" w:rsidRPr="00057455" w:rsidRDefault="00B30321" w:rsidP="00E73EC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74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годовой отчет об исполнении бюджета муниципального образования</w:t>
            </w:r>
          </w:p>
          <w:p w14:paraId="0A3D917E" w14:textId="488BAFFD" w:rsidR="00B30321" w:rsidRPr="00057455" w:rsidRDefault="00057455" w:rsidP="00E73EC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74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Балахтинский район</w:t>
            </w:r>
            <w:r w:rsidR="00B30321" w:rsidRPr="000574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за 202</w:t>
            </w:r>
            <w:r w:rsidR="000660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B30321" w:rsidRPr="000574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14:paraId="77034B76" w14:textId="77777777" w:rsidR="00B30321" w:rsidRPr="00057455" w:rsidRDefault="00B30321" w:rsidP="00E73EC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8E1B1C0" w14:textId="77777777" w:rsidR="00B30321" w:rsidRPr="00057455" w:rsidRDefault="00B30321" w:rsidP="00B303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56CEFA9" w14:textId="7560BE51" w:rsidR="00B30321" w:rsidRPr="00FB13D5" w:rsidRDefault="00057455" w:rsidP="00B3032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057455">
        <w:rPr>
          <w:rFonts w:ascii="Times New Roman" w:eastAsia="Times New Roman" w:hAnsi="Times New Roman" w:cs="Times New Roman"/>
          <w:b/>
          <w:bCs/>
          <w:sz w:val="28"/>
          <w:szCs w:val="28"/>
        </w:rPr>
        <w:t>п.Балахта</w:t>
      </w:r>
      <w:proofErr w:type="spellEnd"/>
      <w:r w:rsidR="00A85D4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85D4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85D4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85D4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85D4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85D4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85D4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85D4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85D4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bookmarkStart w:id="0" w:name="_GoBack"/>
      <w:r w:rsidR="00FB13D5" w:rsidRPr="00FB13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07</w:t>
      </w:r>
      <w:r w:rsidR="00A85D4D" w:rsidRPr="00FB13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.04.202</w:t>
      </w:r>
      <w:r w:rsidR="00FB13D5" w:rsidRPr="00FB13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A85D4D" w:rsidRPr="00FB13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г.</w:t>
      </w:r>
    </w:p>
    <w:bookmarkEnd w:id="0"/>
    <w:p w14:paraId="1F33093A" w14:textId="77777777" w:rsidR="00B30321" w:rsidRPr="00057455" w:rsidRDefault="00B30321" w:rsidP="00B3032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F5BFF4" w14:textId="0403B05A" w:rsidR="00407B8D" w:rsidRDefault="00B30321" w:rsidP="00407B8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7455">
        <w:rPr>
          <w:rFonts w:ascii="Times New Roman" w:eastAsia="Times New Roman" w:hAnsi="Times New Roman" w:cs="Times New Roman"/>
          <w:b/>
          <w:bCs/>
          <w:sz w:val="28"/>
          <w:szCs w:val="28"/>
        </w:rPr>
        <w:t>1.Основание проверки:</w:t>
      </w:r>
      <w:r w:rsidRPr="000574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57455" w:rsidRPr="00057455">
        <w:rPr>
          <w:rFonts w:ascii="Times New Roman" w:hAnsi="Times New Roman" w:cs="Times New Roman"/>
          <w:sz w:val="28"/>
          <w:szCs w:val="28"/>
        </w:rPr>
        <w:t>статья 264.4 Бюджетного кодекса Российской Федерации, статья 52 Положения о бюджетном процессе в Балахтинском районе, утвержденного решением Балахтинского районного Совета депутатов от 27.11.2019 № 32-376р, плана работы Контрольно-счетного органа Балахтинского района на 202</w:t>
      </w:r>
      <w:r w:rsidR="0006608F">
        <w:rPr>
          <w:rFonts w:ascii="Times New Roman" w:hAnsi="Times New Roman" w:cs="Times New Roman"/>
          <w:sz w:val="28"/>
          <w:szCs w:val="28"/>
        </w:rPr>
        <w:t>5</w:t>
      </w:r>
      <w:r w:rsidR="00057455" w:rsidRPr="00057455">
        <w:rPr>
          <w:rFonts w:ascii="Times New Roman" w:hAnsi="Times New Roman" w:cs="Times New Roman"/>
          <w:sz w:val="28"/>
          <w:szCs w:val="28"/>
        </w:rPr>
        <w:t xml:space="preserve"> год утвержденного </w:t>
      </w:r>
      <w:r w:rsidR="002F479F" w:rsidRPr="002F479F">
        <w:rPr>
          <w:rFonts w:ascii="Times New Roman" w:hAnsi="Times New Roman" w:cs="Times New Roman"/>
          <w:sz w:val="28"/>
          <w:szCs w:val="28"/>
        </w:rPr>
        <w:t>распоряжением</w:t>
      </w:r>
      <w:r w:rsidR="00057455" w:rsidRPr="002F479F">
        <w:rPr>
          <w:rFonts w:ascii="Times New Roman" w:hAnsi="Times New Roman" w:cs="Times New Roman"/>
          <w:sz w:val="28"/>
          <w:szCs w:val="28"/>
        </w:rPr>
        <w:t xml:space="preserve"> №12-</w:t>
      </w:r>
      <w:r w:rsidR="002F479F" w:rsidRPr="002F479F">
        <w:rPr>
          <w:rFonts w:ascii="Times New Roman" w:hAnsi="Times New Roman" w:cs="Times New Roman"/>
          <w:sz w:val="28"/>
          <w:szCs w:val="28"/>
        </w:rPr>
        <w:t>р</w:t>
      </w:r>
      <w:r w:rsidR="00057455" w:rsidRPr="002F479F">
        <w:rPr>
          <w:rFonts w:ascii="Times New Roman" w:hAnsi="Times New Roman" w:cs="Times New Roman"/>
          <w:sz w:val="28"/>
          <w:szCs w:val="28"/>
        </w:rPr>
        <w:t xml:space="preserve"> от 2</w:t>
      </w:r>
      <w:r w:rsidR="002F479F" w:rsidRPr="002F479F">
        <w:rPr>
          <w:rFonts w:ascii="Times New Roman" w:hAnsi="Times New Roman" w:cs="Times New Roman"/>
          <w:sz w:val="28"/>
          <w:szCs w:val="28"/>
        </w:rPr>
        <w:t>3</w:t>
      </w:r>
      <w:r w:rsidR="00057455" w:rsidRPr="002F479F">
        <w:rPr>
          <w:rFonts w:ascii="Times New Roman" w:hAnsi="Times New Roman" w:cs="Times New Roman"/>
          <w:sz w:val="28"/>
          <w:szCs w:val="28"/>
        </w:rPr>
        <w:t>.12.202</w:t>
      </w:r>
      <w:r w:rsidR="002F479F" w:rsidRPr="002F479F">
        <w:rPr>
          <w:rFonts w:ascii="Times New Roman" w:hAnsi="Times New Roman" w:cs="Times New Roman"/>
          <w:sz w:val="28"/>
          <w:szCs w:val="28"/>
        </w:rPr>
        <w:t xml:space="preserve">4 </w:t>
      </w:r>
      <w:r w:rsidR="00057455" w:rsidRPr="002F479F">
        <w:rPr>
          <w:rFonts w:ascii="Times New Roman" w:hAnsi="Times New Roman" w:cs="Times New Roman"/>
          <w:sz w:val="28"/>
          <w:szCs w:val="28"/>
        </w:rPr>
        <w:t>года.</w:t>
      </w:r>
    </w:p>
    <w:p w14:paraId="05D1AADE" w14:textId="77777777" w:rsidR="00B30321" w:rsidRPr="00057455" w:rsidRDefault="00B30321" w:rsidP="00407B8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455">
        <w:rPr>
          <w:rFonts w:ascii="Times New Roman" w:eastAsia="Times New Roman" w:hAnsi="Times New Roman" w:cs="Times New Roman"/>
          <w:b/>
          <w:bCs/>
          <w:sz w:val="28"/>
          <w:szCs w:val="28"/>
        </w:rPr>
        <w:t>2.Объект проверки</w:t>
      </w:r>
      <w:r w:rsidRPr="00057455">
        <w:rPr>
          <w:rFonts w:ascii="Times New Roman" w:eastAsia="Times New Roman" w:hAnsi="Times New Roman" w:cs="Times New Roman"/>
          <w:sz w:val="28"/>
          <w:szCs w:val="28"/>
        </w:rPr>
        <w:t xml:space="preserve">: главные администраторы бюджетных средств, финансовый орган администрации </w:t>
      </w:r>
      <w:r w:rsidR="00057455" w:rsidRPr="00057455">
        <w:rPr>
          <w:rFonts w:ascii="Times New Roman" w:eastAsia="Times New Roman" w:hAnsi="Times New Roman" w:cs="Times New Roman"/>
          <w:sz w:val="28"/>
          <w:szCs w:val="28"/>
        </w:rPr>
        <w:t>Балахтинского</w:t>
      </w:r>
      <w:r w:rsidRPr="00057455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5794B51A" w14:textId="77777777" w:rsidR="00B30321" w:rsidRPr="00057455" w:rsidRDefault="00B30321" w:rsidP="00407B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45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проверки</w:t>
      </w:r>
      <w:r w:rsidRPr="000574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5745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достоверностью, полнотой и соответствием нормативным требованиям составления и представления годового отчета об исполнении бюджета</w:t>
      </w:r>
      <w:r w:rsidRPr="000574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F497F5" w14:textId="77777777" w:rsidR="00B30321" w:rsidRPr="00057455" w:rsidRDefault="00B30321" w:rsidP="00407B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455">
        <w:rPr>
          <w:rFonts w:ascii="Times New Roman" w:eastAsia="Times New Roman" w:hAnsi="Times New Roman" w:cs="Times New Roman"/>
          <w:b/>
          <w:bCs/>
          <w:sz w:val="28"/>
          <w:szCs w:val="28"/>
        </w:rPr>
        <w:t>3.Форма проверки</w:t>
      </w:r>
      <w:r w:rsidRPr="00057455">
        <w:rPr>
          <w:rFonts w:ascii="Times New Roman" w:eastAsia="Times New Roman" w:hAnsi="Times New Roman" w:cs="Times New Roman"/>
          <w:sz w:val="28"/>
          <w:szCs w:val="28"/>
        </w:rPr>
        <w:t>: камеральная.</w:t>
      </w:r>
    </w:p>
    <w:p w14:paraId="08769954" w14:textId="6338E253" w:rsidR="00B30321" w:rsidRPr="00057455" w:rsidRDefault="00B30321" w:rsidP="00407B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455">
        <w:rPr>
          <w:rFonts w:ascii="Times New Roman" w:eastAsia="Times New Roman" w:hAnsi="Times New Roman" w:cs="Times New Roman"/>
          <w:b/>
          <w:bCs/>
          <w:sz w:val="28"/>
          <w:szCs w:val="28"/>
        </w:rPr>
        <w:t>4.Проверяемый период</w:t>
      </w:r>
      <w:r w:rsidRPr="00057455">
        <w:rPr>
          <w:rFonts w:ascii="Times New Roman" w:eastAsia="Times New Roman" w:hAnsi="Times New Roman" w:cs="Times New Roman"/>
          <w:sz w:val="28"/>
          <w:szCs w:val="28"/>
        </w:rPr>
        <w:t>: 202</w:t>
      </w:r>
      <w:r w:rsidR="0006608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5745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48E4E0CA" w14:textId="77777777" w:rsidR="00B30321" w:rsidRPr="00057455" w:rsidRDefault="00B30321" w:rsidP="00B30321">
      <w:pPr>
        <w:pStyle w:val="a7"/>
        <w:spacing w:line="240" w:lineRule="atLeast"/>
        <w:ind w:right="-1" w:firstLine="709"/>
        <w:rPr>
          <w:color w:val="000000"/>
          <w:sz w:val="28"/>
          <w:szCs w:val="28"/>
        </w:rPr>
      </w:pPr>
      <w:r w:rsidRPr="00057455">
        <w:rPr>
          <w:color w:val="000000"/>
          <w:sz w:val="28"/>
          <w:szCs w:val="28"/>
          <w:u w:val="single"/>
        </w:rPr>
        <w:t>Задачи проверки</w:t>
      </w:r>
      <w:r w:rsidRPr="00057455">
        <w:rPr>
          <w:color w:val="000000"/>
          <w:sz w:val="28"/>
          <w:szCs w:val="28"/>
        </w:rPr>
        <w:t>:</w:t>
      </w:r>
    </w:p>
    <w:p w14:paraId="0F9084D8" w14:textId="77777777" w:rsidR="00B30321" w:rsidRPr="00057455" w:rsidRDefault="00B30321" w:rsidP="00B30321">
      <w:pPr>
        <w:pStyle w:val="a7"/>
        <w:spacing w:line="240" w:lineRule="atLeast"/>
        <w:ind w:right="-1" w:firstLine="709"/>
        <w:rPr>
          <w:color w:val="000000"/>
          <w:sz w:val="28"/>
          <w:szCs w:val="28"/>
        </w:rPr>
      </w:pPr>
      <w:r w:rsidRPr="00057455">
        <w:rPr>
          <w:color w:val="000000"/>
          <w:sz w:val="28"/>
          <w:szCs w:val="28"/>
        </w:rPr>
        <w:t>-установление полноты и достоверности годового отчета об исполнении районного бюджета;</w:t>
      </w:r>
    </w:p>
    <w:p w14:paraId="364515AE" w14:textId="77777777" w:rsidR="00B30321" w:rsidRPr="00057455" w:rsidRDefault="00B30321" w:rsidP="00B30321">
      <w:pPr>
        <w:pStyle w:val="a7"/>
        <w:spacing w:line="240" w:lineRule="atLeast"/>
        <w:ind w:right="-1" w:firstLine="709"/>
        <w:rPr>
          <w:color w:val="000000"/>
          <w:sz w:val="28"/>
          <w:szCs w:val="28"/>
        </w:rPr>
      </w:pPr>
      <w:r w:rsidRPr="00057455">
        <w:rPr>
          <w:color w:val="000000"/>
          <w:sz w:val="28"/>
          <w:szCs w:val="28"/>
        </w:rPr>
        <w:t>-оценка формирования и исполнения доходной и расходной частей районного бюджета, дефицита (профицита) районного бюджета.</w:t>
      </w:r>
    </w:p>
    <w:p w14:paraId="135D8B6E" w14:textId="77777777" w:rsidR="00B30321" w:rsidRPr="00057455" w:rsidRDefault="00B30321" w:rsidP="001C09A4">
      <w:pPr>
        <w:pStyle w:val="a7"/>
        <w:spacing w:line="240" w:lineRule="atLeast"/>
        <w:ind w:right="-1" w:firstLine="567"/>
        <w:rPr>
          <w:color w:val="000000"/>
          <w:sz w:val="28"/>
          <w:szCs w:val="28"/>
        </w:rPr>
      </w:pPr>
      <w:r w:rsidRPr="00057455">
        <w:rPr>
          <w:color w:val="000000"/>
          <w:sz w:val="28"/>
          <w:szCs w:val="28"/>
          <w:u w:val="single"/>
        </w:rPr>
        <w:t>Предмет проверки</w:t>
      </w:r>
      <w:r w:rsidRPr="00057455">
        <w:rPr>
          <w:color w:val="000000"/>
          <w:sz w:val="28"/>
          <w:szCs w:val="28"/>
        </w:rPr>
        <w:t xml:space="preserve">: годовой отчет об исполнении районного бюджета, документы, представленные в контрольно-счетный орган в соответствии с требованиями Положения о бюджетном процессе в </w:t>
      </w:r>
      <w:r w:rsidR="00057455" w:rsidRPr="00057455">
        <w:rPr>
          <w:color w:val="000000"/>
          <w:sz w:val="28"/>
          <w:szCs w:val="28"/>
        </w:rPr>
        <w:t>Балахтинском</w:t>
      </w:r>
      <w:r w:rsidRPr="00057455">
        <w:rPr>
          <w:color w:val="000000"/>
          <w:sz w:val="28"/>
          <w:szCs w:val="28"/>
        </w:rPr>
        <w:t xml:space="preserve"> районе.</w:t>
      </w:r>
    </w:p>
    <w:p w14:paraId="06BABEED" w14:textId="77777777" w:rsidR="00B30321" w:rsidRPr="00130EB7" w:rsidRDefault="00B30321" w:rsidP="001C09A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E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Заключение </w:t>
      </w:r>
      <w:r w:rsidR="00A85D4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30EB7">
        <w:rPr>
          <w:rFonts w:ascii="Times New Roman" w:hAnsi="Times New Roman" w:cs="Times New Roman"/>
          <w:color w:val="000000"/>
          <w:sz w:val="28"/>
          <w:szCs w:val="28"/>
        </w:rPr>
        <w:t xml:space="preserve">онтрольно-счетного органа </w:t>
      </w:r>
      <w:r w:rsidR="00043D4C" w:rsidRPr="00130EB7">
        <w:rPr>
          <w:rFonts w:ascii="Times New Roman" w:hAnsi="Times New Roman" w:cs="Times New Roman"/>
          <w:color w:val="000000"/>
          <w:sz w:val="28"/>
          <w:szCs w:val="28"/>
        </w:rPr>
        <w:t>Балахтинского</w:t>
      </w:r>
      <w:r w:rsidRPr="00130EB7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подготовлено с учетом данных внешних проверок годовой бюджетной отчетности главных администраторов бюджетных средств.</w:t>
      </w:r>
    </w:p>
    <w:p w14:paraId="453B33E8" w14:textId="77777777" w:rsidR="00B30321" w:rsidRPr="00130EB7" w:rsidRDefault="00B30321" w:rsidP="006570FD">
      <w:pPr>
        <w:pStyle w:val="a7"/>
        <w:spacing w:line="240" w:lineRule="atLeast"/>
        <w:ind w:right="-1" w:firstLine="567"/>
        <w:rPr>
          <w:b/>
          <w:color w:val="000000"/>
          <w:sz w:val="28"/>
          <w:szCs w:val="28"/>
        </w:rPr>
      </w:pPr>
      <w:r w:rsidRPr="00130EB7">
        <w:rPr>
          <w:b/>
          <w:color w:val="000000"/>
          <w:sz w:val="28"/>
          <w:szCs w:val="28"/>
        </w:rPr>
        <w:t>5. Общие положения</w:t>
      </w:r>
    </w:p>
    <w:p w14:paraId="0B4332C3" w14:textId="6838096E" w:rsidR="00B30321" w:rsidRPr="00130EB7" w:rsidRDefault="00B30321" w:rsidP="001C09A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EB7">
        <w:rPr>
          <w:rFonts w:ascii="Times New Roman" w:hAnsi="Times New Roman" w:cs="Times New Roman"/>
          <w:color w:val="000000"/>
          <w:sz w:val="28"/>
          <w:szCs w:val="28"/>
        </w:rPr>
        <w:t>Годовой отчет об исполнении районного бюджета за 202</w:t>
      </w:r>
      <w:r w:rsidR="0006608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C09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Pr="00130EB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в Контрольно- счетный орган </w:t>
      </w:r>
      <w:r w:rsidR="00043D4C" w:rsidRPr="00130EB7">
        <w:rPr>
          <w:rFonts w:ascii="Times New Roman" w:hAnsi="Times New Roman" w:cs="Times New Roman"/>
          <w:color w:val="000000"/>
          <w:sz w:val="28"/>
          <w:szCs w:val="28"/>
        </w:rPr>
        <w:t>Балахтинского</w:t>
      </w:r>
      <w:r w:rsidRPr="00130EB7">
        <w:rPr>
          <w:rFonts w:ascii="Times New Roman" w:hAnsi="Times New Roman" w:cs="Times New Roman"/>
          <w:color w:val="000000"/>
          <w:sz w:val="28"/>
          <w:szCs w:val="28"/>
        </w:rPr>
        <w:t xml:space="preserve"> района финансовым управлением администрации </w:t>
      </w:r>
      <w:r w:rsidR="00D12F8D">
        <w:rPr>
          <w:rFonts w:ascii="Times New Roman" w:hAnsi="Times New Roman" w:cs="Times New Roman"/>
          <w:color w:val="000000"/>
          <w:sz w:val="28"/>
          <w:szCs w:val="28"/>
        </w:rPr>
        <w:t>Балахтинского</w:t>
      </w:r>
      <w:r w:rsidRPr="00130EB7">
        <w:rPr>
          <w:rFonts w:ascii="Times New Roman" w:hAnsi="Times New Roman" w:cs="Times New Roman"/>
          <w:color w:val="000000"/>
          <w:sz w:val="28"/>
          <w:szCs w:val="28"/>
        </w:rPr>
        <w:t xml:space="preserve"> района с соблюдением срока, установленного ст. 264.4 БК РФ и ст.31 Положения о бюджетном процессе, </w:t>
      </w:r>
      <w:r w:rsidR="00043D4C" w:rsidRPr="00130E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6608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30EB7">
        <w:rPr>
          <w:rFonts w:ascii="Times New Roman" w:hAnsi="Times New Roman" w:cs="Times New Roman"/>
          <w:color w:val="000000"/>
          <w:sz w:val="28"/>
          <w:szCs w:val="28"/>
        </w:rPr>
        <w:t xml:space="preserve"> марта 202</w:t>
      </w:r>
      <w:r w:rsidR="0006608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30EB7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14:paraId="2BFF1066" w14:textId="77777777" w:rsidR="00B30321" w:rsidRPr="00130EB7" w:rsidRDefault="00B30321" w:rsidP="00B303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EB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264.1 и ст. 264.5 БК РФ администрацией района представлена следующая отчетная документация: </w:t>
      </w:r>
    </w:p>
    <w:p w14:paraId="7324DD50" w14:textId="77777777" w:rsidR="00B30321" w:rsidRPr="002C6510" w:rsidRDefault="00B30321" w:rsidP="00B303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10">
        <w:rPr>
          <w:rFonts w:ascii="Times New Roman" w:hAnsi="Times New Roman" w:cs="Times New Roman"/>
          <w:sz w:val="28"/>
          <w:szCs w:val="28"/>
        </w:rPr>
        <w:t>-баланс исполнения консолидированного бюджета субъекта Российской Федерации и бюджета территориального государственного внебюджетного фонда;</w:t>
      </w:r>
    </w:p>
    <w:p w14:paraId="684B321B" w14:textId="77777777" w:rsidR="00B30321" w:rsidRPr="002C6510" w:rsidRDefault="00B30321" w:rsidP="00B303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10">
        <w:rPr>
          <w:rFonts w:ascii="Times New Roman" w:hAnsi="Times New Roman" w:cs="Times New Roman"/>
          <w:sz w:val="28"/>
          <w:szCs w:val="28"/>
        </w:rPr>
        <w:t>-консолидированный отчет о финансовых результатах деятельности;</w:t>
      </w:r>
    </w:p>
    <w:p w14:paraId="27CE3351" w14:textId="77777777" w:rsidR="00B30321" w:rsidRPr="002C6510" w:rsidRDefault="00B30321" w:rsidP="00B303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10">
        <w:rPr>
          <w:rFonts w:ascii="Times New Roman" w:hAnsi="Times New Roman" w:cs="Times New Roman"/>
          <w:sz w:val="28"/>
          <w:szCs w:val="28"/>
        </w:rPr>
        <w:t>-консолидированный отчет о движении денежных средств;</w:t>
      </w:r>
    </w:p>
    <w:p w14:paraId="2C93676B" w14:textId="77777777" w:rsidR="00B30321" w:rsidRPr="00130EB7" w:rsidRDefault="00B30321" w:rsidP="00B303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10">
        <w:rPr>
          <w:rFonts w:ascii="Times New Roman" w:hAnsi="Times New Roman" w:cs="Times New Roman"/>
          <w:sz w:val="28"/>
          <w:szCs w:val="28"/>
        </w:rPr>
        <w:t>-отчет об исполнении консолидированного бюджета субъекта Российской Федерации и бюджета территориального государственного внебюджетного фонда.</w:t>
      </w:r>
    </w:p>
    <w:p w14:paraId="2DF3482B" w14:textId="4125D0DE" w:rsidR="00B30321" w:rsidRPr="00D96F7C" w:rsidRDefault="00B30321" w:rsidP="00B303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F7C">
        <w:rPr>
          <w:rFonts w:ascii="Times New Roman" w:hAnsi="Times New Roman" w:cs="Times New Roman"/>
          <w:sz w:val="28"/>
          <w:szCs w:val="28"/>
        </w:rPr>
        <w:t>Так же, в составе отчета об исполнении районного бюджета за 202</w:t>
      </w:r>
      <w:r w:rsidR="0006608F">
        <w:rPr>
          <w:rFonts w:ascii="Times New Roman" w:hAnsi="Times New Roman" w:cs="Times New Roman"/>
          <w:sz w:val="28"/>
          <w:szCs w:val="28"/>
        </w:rPr>
        <w:t>4</w:t>
      </w:r>
      <w:r w:rsidRPr="00D96F7C">
        <w:rPr>
          <w:rFonts w:ascii="Times New Roman" w:hAnsi="Times New Roman" w:cs="Times New Roman"/>
          <w:sz w:val="28"/>
          <w:szCs w:val="28"/>
        </w:rPr>
        <w:t xml:space="preserve"> год представлена</w:t>
      </w:r>
      <w:r w:rsidRPr="00D96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пояснительная записка к нему, содержащая анализ исполнения бюджета, иная бюджетная отчетность об исполнении районного бюджета и бюджетная отчетность об исполнении консолидированного бюджета, иные документы, предусмотренные бюджетным законодательством Российской Федерации.</w:t>
      </w:r>
    </w:p>
    <w:p w14:paraId="69245A5B" w14:textId="3CBBF2B2" w:rsidR="00B30321" w:rsidRPr="00677C97" w:rsidRDefault="00B30321" w:rsidP="00B30321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C9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264.4 БК РФ и статьей </w:t>
      </w:r>
      <w:r w:rsidR="00AA08ED" w:rsidRPr="00677C97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Pr="00677C97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бюджетном процессе, в рамках проведения внешней проверки годового отчета об исполнении районного бюджета за 202</w:t>
      </w:r>
      <w:r w:rsidR="005B01D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77C97">
        <w:rPr>
          <w:rFonts w:ascii="Times New Roman" w:hAnsi="Times New Roman" w:cs="Times New Roman"/>
          <w:color w:val="000000"/>
          <w:sz w:val="28"/>
          <w:szCs w:val="28"/>
        </w:rPr>
        <w:t xml:space="preserve"> год была проведена внешняя проверка годовой бюджетной отчетности </w:t>
      </w:r>
      <w:r w:rsidR="00677C97" w:rsidRPr="00677C97">
        <w:rPr>
          <w:rFonts w:ascii="Times New Roman" w:hAnsi="Times New Roman" w:cs="Times New Roman"/>
          <w:color w:val="000000"/>
          <w:sz w:val="28"/>
          <w:szCs w:val="28"/>
        </w:rPr>
        <w:t>десяти</w:t>
      </w:r>
      <w:r w:rsidRPr="00677C97">
        <w:rPr>
          <w:rFonts w:ascii="Times New Roman" w:hAnsi="Times New Roman" w:cs="Times New Roman"/>
          <w:color w:val="000000"/>
          <w:sz w:val="28"/>
          <w:szCs w:val="28"/>
        </w:rPr>
        <w:t xml:space="preserve"> главных администраторов бюджетных средств районного бюджета (далее-ГАБС).</w:t>
      </w:r>
    </w:p>
    <w:p w14:paraId="32AB52DD" w14:textId="77777777" w:rsidR="00B30321" w:rsidRPr="00677C97" w:rsidRDefault="00B30321" w:rsidP="00B30321">
      <w:pPr>
        <w:pStyle w:val="a3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77C97">
        <w:rPr>
          <w:rFonts w:ascii="Times New Roman" w:hAnsi="Times New Roman" w:cs="Times New Roman"/>
          <w:bCs/>
          <w:color w:val="000000"/>
          <w:sz w:val="28"/>
          <w:szCs w:val="28"/>
        </w:rPr>
        <w:t>По результатам проверки</w:t>
      </w:r>
      <w:r w:rsidRPr="00677C97">
        <w:rPr>
          <w:rFonts w:ascii="Times New Roman" w:hAnsi="Times New Roman" w:cs="Times New Roman"/>
          <w:color w:val="000000"/>
          <w:sz w:val="28"/>
          <w:szCs w:val="28"/>
        </w:rPr>
        <w:t xml:space="preserve"> ГАБС </w:t>
      </w:r>
      <w:r w:rsidR="00863A4F">
        <w:rPr>
          <w:rFonts w:ascii="Times New Roman" w:hAnsi="Times New Roman" w:cs="Times New Roman"/>
          <w:color w:val="000000"/>
          <w:sz w:val="28"/>
          <w:szCs w:val="28"/>
        </w:rPr>
        <w:t>фактов недостоверности отчетности не установлено</w:t>
      </w:r>
      <w:r w:rsidR="00AA08ED" w:rsidRPr="00677C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96C126" w14:textId="77777777" w:rsidR="00B30321" w:rsidRDefault="00B30321" w:rsidP="00792EDA">
      <w:pPr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77C97">
        <w:rPr>
          <w:rFonts w:ascii="Times New Roman" w:hAnsi="Times New Roman" w:cs="Times New Roman"/>
          <w:sz w:val="28"/>
          <w:szCs w:val="28"/>
        </w:rPr>
        <w:t xml:space="preserve">Доходы и расходы в разрезе кодов бюджетной классификации, представленные в бюджетной отчетности ГАБС, соответствуют данным </w:t>
      </w:r>
      <w:r w:rsidR="00AA08ED" w:rsidRPr="00677C97">
        <w:rPr>
          <w:rFonts w:ascii="Times New Roman" w:hAnsi="Times New Roman" w:cs="Times New Roman"/>
          <w:sz w:val="28"/>
          <w:szCs w:val="28"/>
        </w:rPr>
        <w:t>Решения о районном бюджете</w:t>
      </w:r>
      <w:r w:rsidRPr="00677C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7CB8FA" w14:textId="539B2D8E" w:rsidR="00597187" w:rsidRPr="00D96F7C" w:rsidRDefault="00597187" w:rsidP="0059718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F7C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внешней проверки отчета об исполнении бюджета за 202</w:t>
      </w:r>
      <w:r w:rsidR="005B01D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D96F7C">
        <w:rPr>
          <w:rFonts w:ascii="Times New Roman" w:hAnsi="Times New Roman" w:cs="Times New Roman"/>
          <w:sz w:val="28"/>
          <w:szCs w:val="28"/>
          <w:shd w:val="clear" w:color="auto" w:fill="FFFFFF"/>
        </w:rPr>
        <w:t>год проверено:</w:t>
      </w:r>
    </w:p>
    <w:p w14:paraId="2ED1377F" w14:textId="50197207" w:rsidR="00597187" w:rsidRPr="00D96F7C" w:rsidRDefault="00597187" w:rsidP="0059718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F7C">
        <w:rPr>
          <w:rFonts w:ascii="Times New Roman" w:hAnsi="Times New Roman" w:cs="Times New Roman"/>
          <w:sz w:val="28"/>
          <w:szCs w:val="28"/>
          <w:shd w:val="clear" w:color="auto" w:fill="FFFFFF"/>
        </w:rPr>
        <w:t>-соответствие плановых показателей, указанных в отчетности главных распорядителей бюджетных средств, показателям, утвержденным Решением о бюджете на 202</w:t>
      </w:r>
      <w:r w:rsidR="005B01D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D96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с учетом изменений, внесенных в ходе его исполнения;</w:t>
      </w:r>
    </w:p>
    <w:p w14:paraId="2B4AD376" w14:textId="3A486A16" w:rsidR="00597187" w:rsidRPr="00D96F7C" w:rsidRDefault="00597187" w:rsidP="0059718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F7C">
        <w:rPr>
          <w:rFonts w:ascii="Times New Roman" w:hAnsi="Times New Roman" w:cs="Times New Roman"/>
          <w:sz w:val="28"/>
          <w:szCs w:val="28"/>
          <w:shd w:val="clear" w:color="auto" w:fill="FFFFFF"/>
        </w:rPr>
        <w:t>-соответствие показателей исполнения бюджетных назначений, указанных в отчетности главных распорядителей бюджетных средств, показателям консолидированной отчетности за 202</w:t>
      </w:r>
      <w:r w:rsidR="005B01D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D96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год;</w:t>
      </w:r>
    </w:p>
    <w:p w14:paraId="709F24EA" w14:textId="77777777" w:rsidR="00597187" w:rsidRPr="00D96F7C" w:rsidRDefault="00597187" w:rsidP="0059718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F7C">
        <w:rPr>
          <w:rFonts w:ascii="Times New Roman" w:hAnsi="Times New Roman" w:cs="Times New Roman"/>
          <w:sz w:val="28"/>
          <w:szCs w:val="28"/>
          <w:shd w:val="clear" w:color="auto" w:fill="FFFFFF"/>
        </w:rPr>
        <w:t>-внутренняя согласованность показателей соответствующих форм годовой отчетности.</w:t>
      </w:r>
    </w:p>
    <w:p w14:paraId="627912E1" w14:textId="77777777" w:rsidR="00B30321" w:rsidRPr="00D96F7C" w:rsidRDefault="00B30321" w:rsidP="00792ED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Проведенная внешняя проверка консолидированной бюджетной отчетности показала, что состав форм бюджетной отчетности, представленной </w:t>
      </w:r>
      <w:r w:rsidRPr="00D96F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финансовым управлением администрации </w:t>
      </w:r>
      <w:r w:rsidR="00AA08ED" w:rsidRPr="00D96F7C">
        <w:rPr>
          <w:rFonts w:ascii="Times New Roman" w:hAnsi="Times New Roman" w:cs="Times New Roman"/>
          <w:sz w:val="28"/>
          <w:szCs w:val="28"/>
          <w:shd w:val="clear" w:color="auto" w:fill="FFFFFF"/>
        </w:rPr>
        <w:t>Балахтинского</w:t>
      </w:r>
      <w:r w:rsidRPr="00D96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включает формы отчетности, сформированные в соответствии с требованиями Инструкции №191 н.</w:t>
      </w:r>
    </w:p>
    <w:p w14:paraId="59D634AD" w14:textId="50B94586" w:rsidR="00D31806" w:rsidRPr="00D96F7C" w:rsidRDefault="00D31806" w:rsidP="00792ED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F7C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подтверждения достоверности консолидированной бюджетной отчетности, до проведения внешней проверки отчета об исполнении районного бюджета за 202</w:t>
      </w:r>
      <w:r w:rsidR="005B01D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D96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год, была проведена внешняя проверка отчетов об исполнении бюджетов сельских поселений за 202</w:t>
      </w:r>
      <w:r w:rsidR="005B01D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D96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(13 поселений).</w:t>
      </w:r>
    </w:p>
    <w:p w14:paraId="09AFC31E" w14:textId="77777777" w:rsidR="00D31806" w:rsidRPr="00D96F7C" w:rsidRDefault="00D31806" w:rsidP="00792ED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F7C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внешней проверки сельских поселений установлены факты, способные негативно повлиять на достоверность консолидированной отчетности, а именно:</w:t>
      </w:r>
    </w:p>
    <w:p w14:paraId="36DD0973" w14:textId="77777777" w:rsidR="00D31806" w:rsidRPr="00D96F7C" w:rsidRDefault="00D31806" w:rsidP="00792ED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F7C">
        <w:rPr>
          <w:rFonts w:ascii="Times New Roman" w:hAnsi="Times New Roman" w:cs="Times New Roman"/>
          <w:sz w:val="28"/>
          <w:szCs w:val="28"/>
          <w:shd w:val="clear" w:color="auto" w:fill="FFFFFF"/>
        </w:rPr>
        <w:t>- несоответствие показателей отчетности показателям Главной книги;</w:t>
      </w:r>
    </w:p>
    <w:p w14:paraId="58C0596B" w14:textId="77777777" w:rsidR="00D31806" w:rsidRPr="00D96F7C" w:rsidRDefault="00D31806" w:rsidP="00792ED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F7C">
        <w:rPr>
          <w:rFonts w:ascii="Times New Roman" w:hAnsi="Times New Roman" w:cs="Times New Roman"/>
          <w:sz w:val="28"/>
          <w:szCs w:val="28"/>
          <w:shd w:val="clear" w:color="auto" w:fill="FFFFFF"/>
        </w:rPr>
        <w:t>- непроведение инвентаризации активов и обязательств;</w:t>
      </w:r>
    </w:p>
    <w:p w14:paraId="66333323" w14:textId="77777777" w:rsidR="00D31806" w:rsidRPr="00D96F7C" w:rsidRDefault="00D31806" w:rsidP="00792ED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25509" w:rsidRPr="00D96F7C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внутренней согласованности форм бюджетной отчетности.</w:t>
      </w:r>
    </w:p>
    <w:p w14:paraId="249AB599" w14:textId="77777777" w:rsidR="00244307" w:rsidRDefault="00244307" w:rsidP="006570FD">
      <w:pPr>
        <w:widowControl w:val="0"/>
        <w:suppressAutoHyphens/>
        <w:spacing w:after="0" w:line="240" w:lineRule="atLeast"/>
        <w:ind w:firstLine="567"/>
        <w:textAlignment w:val="baseline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</w:pPr>
    </w:p>
    <w:p w14:paraId="553DBAAD" w14:textId="271325B7" w:rsidR="001641FB" w:rsidRPr="00AC090A" w:rsidRDefault="00DA4BD0" w:rsidP="00244307">
      <w:pPr>
        <w:widowControl w:val="0"/>
        <w:suppressAutoHyphens/>
        <w:spacing w:after="0" w:line="240" w:lineRule="atLeast"/>
        <w:ind w:firstLine="567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>6.</w:t>
      </w:r>
      <w:r w:rsidR="001641FB" w:rsidRPr="00AC090A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>Анализ дебиторской и кредиторской задолженности</w:t>
      </w:r>
    </w:p>
    <w:p w14:paraId="3C2F6D71" w14:textId="3AEBBBA4" w:rsidR="001641FB" w:rsidRPr="00AC090A" w:rsidRDefault="001641FB" w:rsidP="00792EDA">
      <w:pPr>
        <w:widowControl w:val="0"/>
        <w:suppressAutoHyphens/>
        <w:spacing w:after="0" w:line="240" w:lineRule="atLeast"/>
        <w:ind w:firstLine="567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AC090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Показатели сведений по дебиторской и кредиторской задолженности формы 0503369 консолидированного бюджета подтверждены Балансом формы 0503320.</w:t>
      </w:r>
    </w:p>
    <w:p w14:paraId="028665CA" w14:textId="228D05C7" w:rsidR="001641FB" w:rsidRPr="00AC090A" w:rsidRDefault="001641FB" w:rsidP="00792EDA">
      <w:pPr>
        <w:widowControl w:val="0"/>
        <w:suppressAutoHyphens/>
        <w:spacing w:after="0" w:line="240" w:lineRule="atLeast"/>
        <w:ind w:firstLine="567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AC090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Дебиторская задолженность районного бюджета на конец года составила </w:t>
      </w:r>
      <w:r w:rsidR="00B33F53" w:rsidRPr="00AC090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1</w:t>
      </w:r>
      <w:r w:rsidR="001C67F0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 587 662,1</w:t>
      </w:r>
      <w:r w:rsidRPr="00AC090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тыс. рублей, в том числе:</w:t>
      </w:r>
    </w:p>
    <w:p w14:paraId="78FBB2C6" w14:textId="1C07D454" w:rsidR="001641FB" w:rsidRPr="00AC090A" w:rsidRDefault="001641FB" w:rsidP="00792EDA">
      <w:pPr>
        <w:widowControl w:val="0"/>
        <w:suppressAutoHyphens/>
        <w:spacing w:after="0" w:line="240" w:lineRule="atLeast"/>
        <w:ind w:firstLine="567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AC090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-расчеты по налоговым </w:t>
      </w:r>
      <w:r w:rsidR="00946327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и иным </w:t>
      </w:r>
      <w:r w:rsidRPr="00AC090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доходам</w:t>
      </w:r>
      <w:r w:rsidR="00946327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, </w:t>
      </w:r>
      <w:r w:rsidRPr="00AC090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по счет</w:t>
      </w:r>
      <w:r w:rsidR="00946327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ам</w:t>
      </w:r>
      <w:r w:rsidRPr="00AC090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020500000</w:t>
      </w:r>
      <w:r w:rsidR="00946327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, 020900000</w:t>
      </w:r>
      <w:r w:rsidRPr="00AC090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в размере 1</w:t>
      </w:r>
      <w:r w:rsidR="00E02B64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 587 545,4</w:t>
      </w:r>
      <w:r w:rsidRPr="00AC090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тыс. рублей;</w:t>
      </w:r>
    </w:p>
    <w:p w14:paraId="6B063F34" w14:textId="2EE69C0C" w:rsidR="001641FB" w:rsidRPr="00AC090A" w:rsidRDefault="001641FB" w:rsidP="001641FB">
      <w:pPr>
        <w:widowControl w:val="0"/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highlight w:val="yellow"/>
          <w:lang w:eastAsia="fa-IR" w:bidi="fa-IR"/>
        </w:rPr>
      </w:pPr>
      <w:r w:rsidRPr="00AC090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-расчеты по счетам 020600000,020800000,030300000 в размере </w:t>
      </w:r>
      <w:r w:rsidR="00373862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1</w:t>
      </w:r>
      <w:r w:rsidR="00E02B64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16,7</w:t>
      </w:r>
      <w:r w:rsidRPr="00AC090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тыс. рублей.</w:t>
      </w:r>
    </w:p>
    <w:p w14:paraId="69B3A699" w14:textId="4F9C4AB2" w:rsidR="001641FB" w:rsidRPr="00AC090A" w:rsidRDefault="001641FB" w:rsidP="001641FB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AC090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Кредиторская задолженность на конец года </w:t>
      </w:r>
      <w:r w:rsidRPr="00AB6BC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сложилась в сумме </w:t>
      </w:r>
      <w:r w:rsidR="00E02B64" w:rsidRPr="00AB6BC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2957,5</w:t>
      </w:r>
      <w:r w:rsidRPr="00AB6BC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proofErr w:type="spellStart"/>
      <w:proofErr w:type="gramStart"/>
      <w:r w:rsidRPr="00AB6BC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тыс.рублей</w:t>
      </w:r>
      <w:proofErr w:type="spellEnd"/>
      <w:proofErr w:type="gramEnd"/>
      <w:r w:rsidR="00C6423C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, в том числе</w:t>
      </w:r>
      <w:r w:rsidRPr="00AB6BC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:</w:t>
      </w:r>
    </w:p>
    <w:p w14:paraId="43D97886" w14:textId="6DA24ACD" w:rsidR="001641FB" w:rsidRPr="00AC090A" w:rsidRDefault="001641FB" w:rsidP="001641FB">
      <w:pPr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0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-расчеты по налоговым доходам в сумме </w:t>
      </w:r>
      <w:r w:rsidR="00AB6BCD">
        <w:rPr>
          <w:rFonts w:ascii="Times New Roman" w:eastAsiaTheme="minorHAnsi" w:hAnsi="Times New Roman" w:cs="Times New Roman"/>
          <w:sz w:val="28"/>
          <w:szCs w:val="28"/>
          <w:lang w:eastAsia="en-US"/>
        </w:rPr>
        <w:t>857,4</w:t>
      </w:r>
      <w:r w:rsidRPr="00AC0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рублей;</w:t>
      </w:r>
    </w:p>
    <w:p w14:paraId="4AE99AF4" w14:textId="41F36670" w:rsidR="000F494C" w:rsidRPr="00AC090A" w:rsidRDefault="001641FB" w:rsidP="000F494C">
      <w:pPr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0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-расчеты по счетам 03020000,020800000,030402000,030403000- </w:t>
      </w:r>
      <w:r w:rsidR="009A6B8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B6BCD">
        <w:rPr>
          <w:rFonts w:ascii="Times New Roman" w:eastAsiaTheme="minorHAnsi" w:hAnsi="Times New Roman" w:cs="Times New Roman"/>
          <w:sz w:val="28"/>
          <w:szCs w:val="28"/>
          <w:lang w:eastAsia="en-US"/>
        </w:rPr>
        <w:t>100,1</w:t>
      </w:r>
      <w:r w:rsidRPr="00AC0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</w:t>
      </w:r>
      <w:r w:rsidR="000F49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78C75F2" w14:textId="42DD6E4E" w:rsidR="007F5A8E" w:rsidRPr="00AC090A" w:rsidRDefault="007F5A8E" w:rsidP="001641FB">
      <w:pPr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090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Кредиторская задолженность на конец года сложилась в сумме 2</w:t>
      </w:r>
      <w:r w:rsidR="00AB6BC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100,1</w:t>
      </w:r>
      <w:r w:rsidRPr="00AC090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тыс. рублей без учета расчетов по налоговым доходам, в сравнении с прошлым периодом кредиторская задолженность увеличилась на</w:t>
      </w:r>
      <w:r w:rsidR="00AB6BC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29,5</w:t>
      </w:r>
      <w:r w:rsidRPr="00AC090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тыс. рублей (на конец прошлого периода кредиторская задолженность составляла</w:t>
      </w:r>
      <w:r w:rsidR="00AB6BC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AC090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</w:t>
      </w:r>
      <w:r w:rsidR="00AB6BC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2070,6</w:t>
      </w:r>
      <w:r w:rsidRPr="00AC090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тыс. рублей</w:t>
      </w:r>
    </w:p>
    <w:p w14:paraId="448082C5" w14:textId="77777777" w:rsidR="00244307" w:rsidRDefault="00244307" w:rsidP="006570F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295BC0D" w14:textId="5E35796F" w:rsidR="002A53D6" w:rsidRPr="00AC090A" w:rsidRDefault="00DA4BD0" w:rsidP="006570F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B6B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7.</w:t>
      </w:r>
      <w:r w:rsidR="002A53D6" w:rsidRPr="00AB6B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Анализ основных параметров районного бюджета за 202</w:t>
      </w:r>
      <w:r w:rsidR="0076324B" w:rsidRPr="00AB6B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="002A53D6" w:rsidRPr="00AB6B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год</w:t>
      </w:r>
    </w:p>
    <w:p w14:paraId="055C1139" w14:textId="662A9FBF" w:rsidR="002A53D6" w:rsidRPr="00AC090A" w:rsidRDefault="002A53D6" w:rsidP="00792ED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53D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AC090A">
        <w:rPr>
          <w:rFonts w:ascii="Times New Roman" w:eastAsia="Calibri" w:hAnsi="Times New Roman" w:cs="Times New Roman"/>
          <w:color w:val="000000"/>
          <w:sz w:val="28"/>
          <w:szCs w:val="28"/>
        </w:rPr>
        <w:t>Бюджет Балахтинского района на 202</w:t>
      </w:r>
      <w:r w:rsidR="00AB6B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</w:t>
      </w:r>
      <w:r w:rsidRPr="00AC090A">
        <w:rPr>
          <w:rFonts w:ascii="Times New Roman" w:eastAsia="Calibri" w:hAnsi="Times New Roman" w:cs="Times New Roman"/>
          <w:color w:val="000000"/>
          <w:sz w:val="28"/>
          <w:szCs w:val="28"/>
        </w:rPr>
        <w:t>год утвержден решением Балахтинского районного Совета депутатов от 2</w:t>
      </w:r>
      <w:r w:rsidR="00C710B9" w:rsidRPr="00AC090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AC090A">
        <w:rPr>
          <w:rFonts w:ascii="Times New Roman" w:eastAsia="Calibri" w:hAnsi="Times New Roman" w:cs="Times New Roman"/>
          <w:color w:val="000000"/>
          <w:sz w:val="28"/>
          <w:szCs w:val="28"/>
        </w:rPr>
        <w:t>.12.202</w:t>
      </w:r>
      <w:r w:rsidR="001A1C55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AC090A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  <w:r w:rsidR="001A1C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C09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A1C55">
        <w:rPr>
          <w:rFonts w:ascii="Times New Roman" w:eastAsia="Calibri" w:hAnsi="Times New Roman" w:cs="Times New Roman"/>
          <w:color w:val="000000"/>
          <w:sz w:val="28"/>
          <w:szCs w:val="28"/>
        </w:rPr>
        <w:t>26-297</w:t>
      </w:r>
      <w:r w:rsidR="00C710B9" w:rsidRPr="00AC090A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AC09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 районном бюджете на 202</w:t>
      </w:r>
      <w:r w:rsidR="001A1C55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AC09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1A1C55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AC090A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1A1C55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AC09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годов».</w:t>
      </w:r>
    </w:p>
    <w:p w14:paraId="380D6AA9" w14:textId="2BAE6CC1" w:rsidR="002A53D6" w:rsidRPr="00AC090A" w:rsidRDefault="00792EDA" w:rsidP="00076D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A53D6"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202</w:t>
      </w:r>
      <w:r w:rsidR="001A1C5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A53D6"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районный бюджет внесено </w:t>
      </w:r>
      <w:r w:rsidR="001A1C5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A53D6"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</w:t>
      </w:r>
      <w:r w:rsidR="00C365F1"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A53D6"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утвержденных решениями Балахтинского районного Совета депутатов.</w:t>
      </w:r>
    </w:p>
    <w:p w14:paraId="75C19CA6" w14:textId="53CE9E03" w:rsidR="002A53D6" w:rsidRPr="00AC090A" w:rsidRDefault="002A53D6" w:rsidP="002A53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 сформирован с дефицитом бюджета в первоначальной редакции </w:t>
      </w:r>
      <w:r w:rsidR="001A1C55">
        <w:rPr>
          <w:rFonts w:ascii="Times New Roman" w:eastAsia="Times New Roman" w:hAnsi="Times New Roman" w:cs="Times New Roman"/>
          <w:color w:val="000000"/>
          <w:sz w:val="28"/>
          <w:szCs w:val="28"/>
        </w:rPr>
        <w:t>8316,5</w:t>
      </w:r>
      <w:r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редакции от 2</w:t>
      </w:r>
      <w:r w:rsidR="001A1C5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>.12.202</w:t>
      </w:r>
      <w:r w:rsidR="001A1C5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с </w:t>
      </w:r>
      <w:r w:rsidR="001A1C5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профицитом</w:t>
      </w:r>
      <w:r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</w:t>
      </w:r>
      <w:r w:rsidR="00F40F45"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A1C55">
        <w:rPr>
          <w:rFonts w:ascii="Times New Roman" w:eastAsia="Times New Roman" w:hAnsi="Times New Roman" w:cs="Times New Roman"/>
          <w:color w:val="000000"/>
          <w:sz w:val="28"/>
          <w:szCs w:val="28"/>
        </w:rPr>
        <w:t>3606,3</w:t>
      </w:r>
      <w:r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фактически в отчетном периоде </w:t>
      </w:r>
      <w:r w:rsidR="001A1C5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профицит</w:t>
      </w:r>
      <w:r w:rsidR="00A85D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бюджета составил </w:t>
      </w:r>
      <w:r w:rsidR="001A1C55">
        <w:rPr>
          <w:rFonts w:ascii="Times New Roman" w:eastAsia="Times New Roman" w:hAnsi="Times New Roman" w:cs="Times New Roman"/>
          <w:color w:val="000000"/>
          <w:sz w:val="28"/>
          <w:szCs w:val="28"/>
        </w:rPr>
        <w:t>22676,5</w:t>
      </w:r>
      <w:r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1FA3828B" w14:textId="77777777" w:rsidR="002A53D6" w:rsidRPr="002A53D6" w:rsidRDefault="002A53D6" w:rsidP="002A53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</w:p>
    <w:p w14:paraId="5ED3DA3F" w14:textId="77777777" w:rsidR="002A53D6" w:rsidRPr="009548F9" w:rsidRDefault="006D1D36" w:rsidP="001A1C5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9548F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</w:t>
      </w:r>
      <w:r w:rsidR="00A64BA6" w:rsidRPr="009548F9"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="00C1326B">
        <w:rPr>
          <w:rFonts w:ascii="Times New Roman" w:eastAsia="Times New Roman" w:hAnsi="Times New Roman" w:cs="Times New Roman"/>
          <w:color w:val="000000"/>
        </w:rPr>
        <w:t>Таблица 1</w:t>
      </w:r>
      <w:r w:rsidR="00A64BA6" w:rsidRPr="009548F9">
        <w:rPr>
          <w:rFonts w:ascii="Times New Roman" w:eastAsia="Times New Roman" w:hAnsi="Times New Roman" w:cs="Times New Roman"/>
          <w:color w:val="000000"/>
        </w:rPr>
        <w:t xml:space="preserve"> </w:t>
      </w:r>
      <w:r w:rsidR="002A53D6" w:rsidRPr="009548F9">
        <w:rPr>
          <w:rFonts w:ascii="Times New Roman" w:eastAsia="Times New Roman" w:hAnsi="Times New Roman" w:cs="Times New Roman"/>
          <w:color w:val="000000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2017"/>
        <w:gridCol w:w="2017"/>
        <w:gridCol w:w="1458"/>
        <w:gridCol w:w="1618"/>
      </w:tblGrid>
      <w:tr w:rsidR="00CA6B12" w:rsidRPr="009548F9" w14:paraId="298AE69D" w14:textId="77777777" w:rsidTr="00CA6B12">
        <w:trPr>
          <w:trHeight w:val="426"/>
        </w:trPr>
        <w:tc>
          <w:tcPr>
            <w:tcW w:w="2377" w:type="dxa"/>
            <w:shd w:val="clear" w:color="auto" w:fill="D9D9D9" w:themeFill="background1" w:themeFillShade="D9"/>
          </w:tcPr>
          <w:p w14:paraId="0068953B" w14:textId="77777777" w:rsidR="00CA6B12" w:rsidRPr="00C1326B" w:rsidRDefault="00CA6B12" w:rsidP="002A53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4731B2F4" w14:textId="77777777" w:rsidR="00CA6B12" w:rsidRPr="00C1326B" w:rsidRDefault="00CA6B12" w:rsidP="002A53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сессии от </w:t>
            </w:r>
          </w:p>
          <w:p w14:paraId="58AB0F29" w14:textId="144A9B35" w:rsidR="00CA6B12" w:rsidRPr="00C1326B" w:rsidRDefault="00CA6B12" w:rsidP="00C36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1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26-297</w:t>
            </w:r>
            <w:r w:rsidRPr="00C1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35717BED" w14:textId="10A49A33" w:rsidR="00CA6B12" w:rsidRPr="00C1326B" w:rsidRDefault="00CA6B12" w:rsidP="00C36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сессии от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C1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1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33-354</w:t>
            </w:r>
            <w:r w:rsidRPr="00C1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4919F101" w14:textId="689A6066" w:rsidR="00CA6B12" w:rsidRPr="00C1326B" w:rsidRDefault="00CA6B12" w:rsidP="000860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 уточненной бюджетной росписи по состоянию на 31.12.2024г.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14:paraId="5DABF961" w14:textId="158C7966" w:rsidR="00CA6B12" w:rsidRPr="00C1326B" w:rsidRDefault="00CA6B12" w:rsidP="000860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</w:tc>
      </w:tr>
      <w:tr w:rsidR="00CA6B12" w:rsidRPr="009548F9" w14:paraId="18AB635F" w14:textId="77777777" w:rsidTr="00CA6B12">
        <w:trPr>
          <w:trHeight w:val="293"/>
        </w:trPr>
        <w:tc>
          <w:tcPr>
            <w:tcW w:w="2377" w:type="dxa"/>
            <w:shd w:val="clear" w:color="auto" w:fill="auto"/>
          </w:tcPr>
          <w:p w14:paraId="50BDEFD9" w14:textId="77777777" w:rsidR="00CA6B12" w:rsidRPr="009548F9" w:rsidRDefault="00CA6B12" w:rsidP="002A53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48F9">
              <w:rPr>
                <w:rFonts w:ascii="Times New Roman" w:eastAsia="Times New Roman" w:hAnsi="Times New Roman" w:cs="Times New Roman"/>
                <w:color w:val="000000"/>
              </w:rPr>
              <w:t>Доходы, в том числе:</w:t>
            </w:r>
          </w:p>
        </w:tc>
        <w:tc>
          <w:tcPr>
            <w:tcW w:w="2017" w:type="dxa"/>
            <w:shd w:val="clear" w:color="auto" w:fill="auto"/>
          </w:tcPr>
          <w:p w14:paraId="21A7375E" w14:textId="7A07B5D4" w:rsidR="00CA6B12" w:rsidRPr="005F717E" w:rsidRDefault="00CA6B12" w:rsidP="005F7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717E">
              <w:rPr>
                <w:rFonts w:ascii="Times New Roman" w:eastAsia="Times New Roman" w:hAnsi="Times New Roman" w:cs="Times New Roman"/>
                <w:color w:val="000000"/>
              </w:rPr>
              <w:t>1 406 498,8</w:t>
            </w:r>
          </w:p>
        </w:tc>
        <w:tc>
          <w:tcPr>
            <w:tcW w:w="2017" w:type="dxa"/>
            <w:shd w:val="clear" w:color="auto" w:fill="auto"/>
          </w:tcPr>
          <w:p w14:paraId="2703DB54" w14:textId="5473F6AC" w:rsidR="00CA6B12" w:rsidRPr="009F0108" w:rsidRDefault="00986441" w:rsidP="0098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108">
              <w:rPr>
                <w:rFonts w:ascii="Times New Roman" w:hAnsi="Times New Roman" w:cs="Times New Roman"/>
              </w:rPr>
              <w:t>1 936 594,7</w:t>
            </w:r>
          </w:p>
        </w:tc>
        <w:tc>
          <w:tcPr>
            <w:tcW w:w="1458" w:type="dxa"/>
          </w:tcPr>
          <w:p w14:paraId="3B0FB36C" w14:textId="7D5DFFF7" w:rsidR="00CA6B12" w:rsidRDefault="00CA6B12" w:rsidP="009F01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6B12">
              <w:rPr>
                <w:rFonts w:ascii="Times New Roman" w:eastAsia="Times New Roman" w:hAnsi="Times New Roman" w:cs="Times New Roman"/>
                <w:color w:val="000000"/>
              </w:rPr>
              <w:t>1 936</w:t>
            </w:r>
            <w:r w:rsidR="00986441">
              <w:rPr>
                <w:rFonts w:ascii="Times New Roman" w:eastAsia="Times New Roman" w:hAnsi="Times New Roman" w:cs="Times New Roman"/>
                <w:color w:val="000000"/>
              </w:rPr>
              <w:t> 469,</w:t>
            </w:r>
            <w:r w:rsidR="009F01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14:paraId="5A01F89C" w14:textId="033FA0FD" w:rsidR="00CA6B12" w:rsidRPr="005F717E" w:rsidRDefault="00CA6B12" w:rsidP="005F7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Hlk193968002"/>
            <w:r>
              <w:rPr>
                <w:rFonts w:ascii="Times New Roman" w:eastAsia="Times New Roman" w:hAnsi="Times New Roman" w:cs="Times New Roman"/>
                <w:color w:val="000000"/>
              </w:rPr>
              <w:t>1 926 323,1</w:t>
            </w:r>
            <w:bookmarkEnd w:id="1"/>
          </w:p>
        </w:tc>
      </w:tr>
      <w:tr w:rsidR="00CA6B12" w:rsidRPr="009548F9" w14:paraId="01ECD288" w14:textId="77777777" w:rsidTr="00CA6B12">
        <w:trPr>
          <w:trHeight w:val="297"/>
        </w:trPr>
        <w:tc>
          <w:tcPr>
            <w:tcW w:w="2377" w:type="dxa"/>
            <w:shd w:val="clear" w:color="auto" w:fill="auto"/>
          </w:tcPr>
          <w:p w14:paraId="0210002B" w14:textId="77777777" w:rsidR="00CA6B12" w:rsidRPr="009548F9" w:rsidRDefault="00CA6B12" w:rsidP="002A53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48F9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2017" w:type="dxa"/>
            <w:shd w:val="clear" w:color="auto" w:fill="auto"/>
          </w:tcPr>
          <w:p w14:paraId="775CA91F" w14:textId="77777777" w:rsidR="00CA6B12" w:rsidRPr="005F717E" w:rsidRDefault="00CA6B12" w:rsidP="005F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717E">
              <w:rPr>
                <w:rFonts w:ascii="Times New Roman" w:hAnsi="Times New Roman" w:cs="Times New Roman"/>
              </w:rPr>
              <w:t>1 222 323,1</w:t>
            </w:r>
          </w:p>
          <w:p w14:paraId="3AE31E21" w14:textId="4FB1288E" w:rsidR="00CA6B12" w:rsidRPr="005F717E" w:rsidRDefault="00CA6B12" w:rsidP="005F7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7" w:type="dxa"/>
            <w:shd w:val="clear" w:color="auto" w:fill="auto"/>
          </w:tcPr>
          <w:p w14:paraId="25DBAA5B" w14:textId="77777777" w:rsidR="00986441" w:rsidRPr="009F0108" w:rsidRDefault="00986441" w:rsidP="0098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108">
              <w:rPr>
                <w:rFonts w:ascii="Times New Roman" w:hAnsi="Times New Roman" w:cs="Times New Roman"/>
              </w:rPr>
              <w:t>1 704 385,2</w:t>
            </w:r>
          </w:p>
          <w:p w14:paraId="3607ADC9" w14:textId="6B8F22AF" w:rsidR="00CA6B12" w:rsidRPr="009F0108" w:rsidRDefault="00CA6B12" w:rsidP="005F7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8" w:type="dxa"/>
          </w:tcPr>
          <w:p w14:paraId="3DF94040" w14:textId="7547636C" w:rsidR="00CA6B12" w:rsidRDefault="00CA6B12" w:rsidP="00CA6B12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1 704</w:t>
            </w:r>
            <w:r w:rsidR="00986441">
              <w:t> 259,</w:t>
            </w:r>
            <w:r w:rsidR="009F0108">
              <w:t>5</w:t>
            </w:r>
          </w:p>
          <w:p w14:paraId="454A6A26" w14:textId="77777777" w:rsidR="00CA6B12" w:rsidRDefault="00CA6B12" w:rsidP="005F7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8" w:type="dxa"/>
            <w:shd w:val="clear" w:color="auto" w:fill="auto"/>
          </w:tcPr>
          <w:p w14:paraId="5FA2C1AC" w14:textId="646301D6" w:rsidR="00CA6B12" w:rsidRPr="005F717E" w:rsidRDefault="00CA6B12" w:rsidP="005F7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1 689 084,7</w:t>
            </w:r>
          </w:p>
        </w:tc>
      </w:tr>
      <w:tr w:rsidR="00CA6B12" w:rsidRPr="009548F9" w14:paraId="77BD8BB0" w14:textId="77777777" w:rsidTr="00CA6B12">
        <w:trPr>
          <w:trHeight w:val="541"/>
        </w:trPr>
        <w:tc>
          <w:tcPr>
            <w:tcW w:w="2377" w:type="dxa"/>
            <w:shd w:val="clear" w:color="auto" w:fill="auto"/>
          </w:tcPr>
          <w:p w14:paraId="75556639" w14:textId="77777777" w:rsidR="00CA6B12" w:rsidRPr="009548F9" w:rsidRDefault="00CA6B12" w:rsidP="002A53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48F9">
              <w:rPr>
                <w:rFonts w:ascii="Times New Roman" w:eastAsia="Times New Roman" w:hAnsi="Times New Roman" w:cs="Times New Roman"/>
                <w:color w:val="000000"/>
              </w:rPr>
              <w:t>доходы без учета безвозмездных поступлений</w:t>
            </w:r>
          </w:p>
        </w:tc>
        <w:tc>
          <w:tcPr>
            <w:tcW w:w="2017" w:type="dxa"/>
            <w:shd w:val="clear" w:color="auto" w:fill="auto"/>
          </w:tcPr>
          <w:p w14:paraId="3C051EF0" w14:textId="77777777" w:rsidR="00CA6B12" w:rsidRPr="005F717E" w:rsidRDefault="00CA6B12" w:rsidP="005F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717E">
              <w:rPr>
                <w:rFonts w:ascii="Times New Roman" w:hAnsi="Times New Roman" w:cs="Times New Roman"/>
              </w:rPr>
              <w:t>184 175,7</w:t>
            </w:r>
          </w:p>
          <w:p w14:paraId="683F891A" w14:textId="296E843C" w:rsidR="00CA6B12" w:rsidRPr="005F717E" w:rsidRDefault="00CA6B12" w:rsidP="005F7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7" w:type="dxa"/>
            <w:shd w:val="clear" w:color="auto" w:fill="auto"/>
          </w:tcPr>
          <w:p w14:paraId="75A4C763" w14:textId="2D349DAA" w:rsidR="00986441" w:rsidRPr="009F0108" w:rsidRDefault="00986441" w:rsidP="0098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108">
              <w:rPr>
                <w:rFonts w:ascii="Times New Roman" w:hAnsi="Times New Roman" w:cs="Times New Roman"/>
              </w:rPr>
              <w:t>232 209,5</w:t>
            </w:r>
          </w:p>
          <w:p w14:paraId="687B86AE" w14:textId="3F8D43CA" w:rsidR="00CA6B12" w:rsidRPr="009F0108" w:rsidRDefault="00CA6B12" w:rsidP="005F7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8" w:type="dxa"/>
          </w:tcPr>
          <w:p w14:paraId="695EADC6" w14:textId="77777777" w:rsidR="00CA6B12" w:rsidRDefault="00CA6B12" w:rsidP="00CA6B12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232 209,6</w:t>
            </w:r>
          </w:p>
          <w:p w14:paraId="2021D9E2" w14:textId="77777777" w:rsidR="00CA6B12" w:rsidRDefault="00CA6B12" w:rsidP="005F7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8" w:type="dxa"/>
            <w:shd w:val="clear" w:color="auto" w:fill="auto"/>
          </w:tcPr>
          <w:p w14:paraId="65EAB20D" w14:textId="52D713DD" w:rsidR="00CA6B12" w:rsidRPr="005F717E" w:rsidRDefault="00CA6B12" w:rsidP="005F7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237 238,4</w:t>
            </w:r>
          </w:p>
        </w:tc>
      </w:tr>
      <w:tr w:rsidR="00CA6B12" w:rsidRPr="009548F9" w14:paraId="415FEBAD" w14:textId="77777777" w:rsidTr="00CA6B12">
        <w:trPr>
          <w:trHeight w:val="293"/>
        </w:trPr>
        <w:tc>
          <w:tcPr>
            <w:tcW w:w="2377" w:type="dxa"/>
            <w:shd w:val="clear" w:color="auto" w:fill="auto"/>
          </w:tcPr>
          <w:p w14:paraId="3DA4DF84" w14:textId="77777777" w:rsidR="00CA6B12" w:rsidRPr="009548F9" w:rsidRDefault="00CA6B12" w:rsidP="00EC55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48F9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2017" w:type="dxa"/>
            <w:shd w:val="clear" w:color="auto" w:fill="auto"/>
          </w:tcPr>
          <w:p w14:paraId="791F991A" w14:textId="424051ED" w:rsidR="00CA6B12" w:rsidRPr="009548F9" w:rsidRDefault="00CA6B12" w:rsidP="00EC5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1 414 815,3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416598" w14:textId="3C7AE8EC" w:rsidR="00CA6B12" w:rsidRPr="009F0108" w:rsidRDefault="00CA6B12" w:rsidP="00EC5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0108">
              <w:rPr>
                <w:rFonts w:ascii="Times New Roman" w:hAnsi="Times New Roman" w:cs="Times New Roman"/>
              </w:rPr>
              <w:t>1 922 988,5</w:t>
            </w:r>
          </w:p>
        </w:tc>
        <w:tc>
          <w:tcPr>
            <w:tcW w:w="1458" w:type="dxa"/>
          </w:tcPr>
          <w:p w14:paraId="03C668A8" w14:textId="37F9BBE2" w:rsidR="00CA6B12" w:rsidRDefault="00986441" w:rsidP="00EC5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1922862,8</w:t>
            </w:r>
          </w:p>
        </w:tc>
        <w:tc>
          <w:tcPr>
            <w:tcW w:w="1618" w:type="dxa"/>
            <w:shd w:val="clear" w:color="auto" w:fill="auto"/>
          </w:tcPr>
          <w:p w14:paraId="03E34879" w14:textId="4DB06959" w:rsidR="00CA6B12" w:rsidRPr="009548F9" w:rsidRDefault="00CA6B12" w:rsidP="00EC5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1 903 646,6</w:t>
            </w:r>
          </w:p>
        </w:tc>
      </w:tr>
      <w:tr w:rsidR="00CA6B12" w:rsidRPr="009548F9" w14:paraId="4B1D27F1" w14:textId="77777777" w:rsidTr="00CA6B12">
        <w:trPr>
          <w:trHeight w:val="293"/>
        </w:trPr>
        <w:tc>
          <w:tcPr>
            <w:tcW w:w="2377" w:type="dxa"/>
            <w:shd w:val="clear" w:color="auto" w:fill="auto"/>
          </w:tcPr>
          <w:p w14:paraId="17E11BA6" w14:textId="77777777" w:rsidR="00CA6B12" w:rsidRPr="009548F9" w:rsidRDefault="00CA6B12" w:rsidP="00EC55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48F9">
              <w:rPr>
                <w:rFonts w:ascii="Times New Roman" w:eastAsia="Times New Roman" w:hAnsi="Times New Roman" w:cs="Times New Roman"/>
                <w:color w:val="000000"/>
              </w:rPr>
              <w:t xml:space="preserve">Дефицит(-)/Профицит (+) </w:t>
            </w:r>
          </w:p>
        </w:tc>
        <w:tc>
          <w:tcPr>
            <w:tcW w:w="2017" w:type="dxa"/>
            <w:shd w:val="clear" w:color="auto" w:fill="auto"/>
          </w:tcPr>
          <w:p w14:paraId="31EE73F1" w14:textId="0D068E11" w:rsidR="00CA6B12" w:rsidRPr="009548F9" w:rsidRDefault="00CA6B12" w:rsidP="00EC5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-8 316,5</w:t>
            </w:r>
          </w:p>
        </w:tc>
        <w:tc>
          <w:tcPr>
            <w:tcW w:w="2017" w:type="dxa"/>
            <w:shd w:val="clear" w:color="auto" w:fill="auto"/>
          </w:tcPr>
          <w:p w14:paraId="23E2A6B7" w14:textId="0BB18BD7" w:rsidR="00CA6B12" w:rsidRPr="009F0108" w:rsidRDefault="00986441" w:rsidP="00EC5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0108">
              <w:rPr>
                <w:rFonts w:ascii="Times New Roman" w:eastAsia="Times New Roman" w:hAnsi="Times New Roman" w:cs="Times New Roman"/>
                <w:color w:val="000000"/>
              </w:rPr>
              <w:t>13606,2</w:t>
            </w:r>
          </w:p>
        </w:tc>
        <w:tc>
          <w:tcPr>
            <w:tcW w:w="1458" w:type="dxa"/>
          </w:tcPr>
          <w:p w14:paraId="20C673FF" w14:textId="015FAB36" w:rsidR="00CA6B12" w:rsidRDefault="00986441" w:rsidP="00EC5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13606,2</w:t>
            </w:r>
          </w:p>
        </w:tc>
        <w:tc>
          <w:tcPr>
            <w:tcW w:w="1618" w:type="dxa"/>
            <w:shd w:val="clear" w:color="auto" w:fill="auto"/>
          </w:tcPr>
          <w:p w14:paraId="49227CDE" w14:textId="6DA9A907" w:rsidR="00CA6B12" w:rsidRPr="009548F9" w:rsidRDefault="00CA6B12" w:rsidP="00EC5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22 676,5</w:t>
            </w:r>
          </w:p>
        </w:tc>
      </w:tr>
      <w:tr w:rsidR="00CA6B12" w:rsidRPr="009548F9" w14:paraId="52F133E8" w14:textId="77777777" w:rsidTr="00CA6B12">
        <w:trPr>
          <w:trHeight w:val="771"/>
        </w:trPr>
        <w:tc>
          <w:tcPr>
            <w:tcW w:w="2377" w:type="dxa"/>
            <w:shd w:val="clear" w:color="auto" w:fill="auto"/>
          </w:tcPr>
          <w:p w14:paraId="3892137B" w14:textId="77777777" w:rsidR="00CA6B12" w:rsidRPr="009548F9" w:rsidRDefault="00CA6B12" w:rsidP="00EC55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48F9">
              <w:rPr>
                <w:rFonts w:ascii="Times New Roman" w:eastAsia="Times New Roman" w:hAnsi="Times New Roman" w:cs="Times New Roman"/>
                <w:color w:val="000000"/>
              </w:rPr>
              <w:t>Доля дефицита от доходной части бюджета без учета безвозмездных поступлений</w:t>
            </w:r>
          </w:p>
        </w:tc>
        <w:tc>
          <w:tcPr>
            <w:tcW w:w="2017" w:type="dxa"/>
            <w:shd w:val="clear" w:color="auto" w:fill="auto"/>
          </w:tcPr>
          <w:p w14:paraId="570221BC" w14:textId="50BF592E" w:rsidR="00CA6B12" w:rsidRPr="009548F9" w:rsidRDefault="00CA6B12" w:rsidP="00EC5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2017" w:type="dxa"/>
            <w:shd w:val="clear" w:color="auto" w:fill="auto"/>
          </w:tcPr>
          <w:p w14:paraId="07D51127" w14:textId="3F7F3604" w:rsidR="00CA6B12" w:rsidRPr="009F0108" w:rsidRDefault="00CA6B12" w:rsidP="00EC5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8" w:type="dxa"/>
          </w:tcPr>
          <w:p w14:paraId="1862276F" w14:textId="77777777" w:rsidR="00CA6B12" w:rsidRPr="009548F9" w:rsidRDefault="00CA6B12" w:rsidP="00EC5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8" w:type="dxa"/>
            <w:shd w:val="clear" w:color="auto" w:fill="auto"/>
          </w:tcPr>
          <w:p w14:paraId="13FFAF35" w14:textId="785CBA40" w:rsidR="00CA6B12" w:rsidRPr="009548F9" w:rsidRDefault="00CA6B12" w:rsidP="00EC5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93520F2" w14:textId="77777777" w:rsidR="009F0108" w:rsidRDefault="009F0108" w:rsidP="002A53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613934" w14:textId="3CCA8596" w:rsidR="002A53D6" w:rsidRPr="00CA6B12" w:rsidRDefault="009F0108" w:rsidP="002A53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76D69" w:rsidRPr="00376D6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с тем, что в бюджетные ассигнования после 20.12.2024г. внесены изменения по межбюджетным трансфертам из краевого бюджета (на основании уведомления о бюджетных ассигнованиях)</w:t>
      </w:r>
      <w:r w:rsidR="00376D69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="00CA6B12" w:rsidRPr="00CA6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тклонение </w:t>
      </w:r>
      <w:r w:rsidR="00CA6B12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бюджетной росписи на 2024 год и плановый период 2025-2026гг.</w:t>
      </w:r>
      <w:r w:rsidR="00986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утвержденного Решения сессии №33-354р от 20.12.2024г. составляет </w:t>
      </w:r>
      <w:r w:rsidR="00376D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6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2024г. – 125,7тыс. рублей. </w:t>
      </w:r>
    </w:p>
    <w:p w14:paraId="4EDC4546" w14:textId="2F7600CD" w:rsidR="002A53D6" w:rsidRPr="00AC090A" w:rsidRDefault="002A53D6" w:rsidP="002A53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изменений в Решение о бюджете на 202</w:t>
      </w:r>
      <w:r w:rsidR="00F418C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основном связано с корректировкой налоговых и неналоговых доходов, а также поступлением</w:t>
      </w:r>
      <w:r w:rsidR="00125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</w:t>
      </w:r>
      <w:r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 w:rsidR="009548F9"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краевого </w:t>
      </w:r>
      <w:r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 w:rsidR="009548F9"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отчетного финансового года, необходимостью перераспределения бюджетных ассигнований между главными распорядителями, получателями средств районного бюджета и между разделами, видами расходов и целевыми статьями классификации расходов.</w:t>
      </w:r>
    </w:p>
    <w:p w14:paraId="735A6FE9" w14:textId="68B21981" w:rsidR="002A53D6" w:rsidRPr="00AC090A" w:rsidRDefault="002A53D6" w:rsidP="000F0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Расходная часть бюджета в течение года увеличена на </w:t>
      </w:r>
      <w:r w:rsidR="00E50FB5">
        <w:rPr>
          <w:rFonts w:ascii="Times New Roman" w:eastAsia="Times New Roman" w:hAnsi="Times New Roman" w:cs="Times New Roman"/>
          <w:color w:val="000000"/>
          <w:sz w:val="28"/>
          <w:szCs w:val="28"/>
        </w:rPr>
        <w:t>508 173,2</w:t>
      </w:r>
      <w:r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</w:p>
    <w:p w14:paraId="6F84238B" w14:textId="539CC483" w:rsidR="002A53D6" w:rsidRDefault="00DA4BD0" w:rsidP="000F0421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53D6"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Большая часть бюджетных назначений, корректируемых </w:t>
      </w:r>
      <w:r w:rsidR="002C6510"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года,</w:t>
      </w:r>
      <w:r w:rsidR="002A53D6" w:rsidRPr="00AC0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приходится на расходные обязательства, финансируемые в рамках муниципальных программ.</w:t>
      </w:r>
    </w:p>
    <w:p w14:paraId="402BC65B" w14:textId="77777777" w:rsidR="009F0108" w:rsidRPr="00AC090A" w:rsidRDefault="009F0108" w:rsidP="000F0421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548CE6" w14:textId="46E917C8" w:rsidR="002A53D6" w:rsidRDefault="00DA4BD0" w:rsidP="006570FD">
      <w:pPr>
        <w:keepNext/>
        <w:spacing w:after="0" w:line="240" w:lineRule="auto"/>
        <w:ind w:right="-119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418161993"/>
      <w:r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2A53D6" w:rsidRPr="00AC090A">
        <w:rPr>
          <w:rFonts w:ascii="Times New Roman" w:eastAsia="Times New Roman" w:hAnsi="Times New Roman" w:cs="Times New Roman"/>
          <w:b/>
          <w:sz w:val="28"/>
          <w:szCs w:val="28"/>
        </w:rPr>
        <w:t>Исполнение доходной части районного бюджета в 202</w:t>
      </w:r>
      <w:r w:rsidR="00E50FB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A53D6" w:rsidRPr="00AC090A">
        <w:rPr>
          <w:rFonts w:ascii="Times New Roman" w:eastAsia="Times New Roman" w:hAnsi="Times New Roman" w:cs="Times New Roman"/>
          <w:b/>
          <w:sz w:val="28"/>
          <w:szCs w:val="28"/>
        </w:rPr>
        <w:t> году</w:t>
      </w:r>
      <w:bookmarkEnd w:id="2"/>
    </w:p>
    <w:p w14:paraId="77423031" w14:textId="77777777" w:rsidR="009F0108" w:rsidRPr="00AC090A" w:rsidRDefault="009F0108" w:rsidP="006570FD">
      <w:pPr>
        <w:keepNext/>
        <w:spacing w:after="0" w:line="240" w:lineRule="auto"/>
        <w:ind w:right="-119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AE21B5" w14:textId="72156E4D" w:rsidR="002A53D6" w:rsidRPr="00AC090A" w:rsidRDefault="002A53D6" w:rsidP="0079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0A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50FB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году в районный бюджет поступило </w:t>
      </w:r>
      <w:r w:rsidR="009F0108">
        <w:rPr>
          <w:rFonts w:ascii="Times New Roman" w:eastAsia="Times New Roman" w:hAnsi="Times New Roman" w:cs="Times New Roman"/>
          <w:color w:val="000000"/>
          <w:sz w:val="28"/>
          <w:szCs w:val="28"/>
        </w:rPr>
        <w:t>1926323,1</w:t>
      </w:r>
      <w:r w:rsidR="00E50FB5">
        <w:rPr>
          <w:rFonts w:ascii="Times New Roman" w:eastAsia="Times New Roman" w:hAnsi="Times New Roman" w:cs="Times New Roman"/>
          <w:color w:val="000000"/>
        </w:rPr>
        <w:t xml:space="preserve"> 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</w:t>
      </w:r>
      <w:r w:rsidR="009F0108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бюджетных назначений на </w:t>
      </w:r>
      <w:r w:rsidR="009F0108">
        <w:rPr>
          <w:rFonts w:ascii="Times New Roman" w:eastAsia="Times New Roman" w:hAnsi="Times New Roman" w:cs="Times New Roman"/>
          <w:sz w:val="28"/>
          <w:szCs w:val="28"/>
        </w:rPr>
        <w:t>10146,0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E50FB5">
        <w:rPr>
          <w:rFonts w:ascii="Times New Roman" w:eastAsia="Times New Roman" w:hAnsi="Times New Roman" w:cs="Times New Roman"/>
          <w:sz w:val="28"/>
          <w:szCs w:val="28"/>
        </w:rPr>
        <w:t>0,5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744FE189" w14:textId="77777777" w:rsidR="002A53D6" w:rsidRPr="00AC090A" w:rsidRDefault="002A53D6" w:rsidP="002A5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90A">
        <w:rPr>
          <w:rFonts w:ascii="Times New Roman" w:eastAsia="Times New Roman" w:hAnsi="Times New Roman" w:cs="Times New Roman"/>
          <w:sz w:val="28"/>
          <w:szCs w:val="28"/>
        </w:rPr>
        <w:t>Данные по исполнению доходной части бюджета представлены в таблице</w:t>
      </w:r>
      <w:r w:rsidR="001256E7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A7406F" w14:textId="77777777" w:rsidR="009F0108" w:rsidRDefault="009F0108" w:rsidP="002A53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236AAA0" w14:textId="77777777" w:rsidR="009F0108" w:rsidRDefault="009F0108" w:rsidP="002A53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E635957" w14:textId="77777777" w:rsidR="009F0108" w:rsidRDefault="009F0108" w:rsidP="002A53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B0F6868" w14:textId="77777777" w:rsidR="009F0108" w:rsidRDefault="009F0108" w:rsidP="002A53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78C3B3B" w14:textId="75E13086" w:rsidR="002A53D6" w:rsidRPr="005B5486" w:rsidRDefault="00C1326B" w:rsidP="002A53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</w:t>
      </w:r>
      <w:r w:rsidR="00C77C3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 w:rsidR="006570FD">
        <w:rPr>
          <w:rFonts w:ascii="Times New Roman" w:eastAsia="Times New Roman" w:hAnsi="Times New Roman" w:cs="Times New Roman"/>
        </w:rPr>
        <w:t xml:space="preserve"> </w:t>
      </w:r>
      <w:r w:rsidR="002A53D6" w:rsidRPr="005B5486">
        <w:rPr>
          <w:rFonts w:ascii="Times New Roman" w:eastAsia="Times New Roman" w:hAnsi="Times New Roman" w:cs="Times New Roman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1570"/>
        <w:gridCol w:w="1411"/>
        <w:gridCol w:w="1730"/>
        <w:gridCol w:w="1450"/>
      </w:tblGrid>
      <w:tr w:rsidR="002A53D6" w:rsidRPr="00261D97" w14:paraId="19C9C365" w14:textId="77777777" w:rsidTr="00D12F8D">
        <w:tc>
          <w:tcPr>
            <w:tcW w:w="3528" w:type="dxa"/>
            <w:shd w:val="clear" w:color="auto" w:fill="BFBFBF" w:themeFill="background1" w:themeFillShade="BF"/>
          </w:tcPr>
          <w:p w14:paraId="19C92705" w14:textId="77777777" w:rsidR="002A53D6" w:rsidRPr="00261D97" w:rsidRDefault="0023386B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1D97">
              <w:rPr>
                <w:rFonts w:ascii="Times New Roman" w:eastAsia="Times New Roman" w:hAnsi="Times New Roman" w:cs="Times New Roman"/>
              </w:rPr>
              <w:t>Г</w:t>
            </w:r>
            <w:r w:rsidR="002A53D6" w:rsidRPr="00261D97">
              <w:rPr>
                <w:rFonts w:ascii="Times New Roman" w:eastAsia="Times New Roman" w:hAnsi="Times New Roman" w:cs="Times New Roman"/>
              </w:rPr>
              <w:t>руппы доходов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54EAA376" w14:textId="07EF7800" w:rsidR="002A53D6" w:rsidRPr="00261D97" w:rsidRDefault="002A53D6" w:rsidP="00233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1D97">
              <w:rPr>
                <w:rFonts w:ascii="Times New Roman" w:eastAsia="Times New Roman" w:hAnsi="Times New Roman" w:cs="Times New Roman"/>
              </w:rPr>
              <w:t>Бюджет 202</w:t>
            </w:r>
            <w:r w:rsidR="00E50FB5">
              <w:rPr>
                <w:rFonts w:ascii="Times New Roman" w:eastAsia="Times New Roman" w:hAnsi="Times New Roman" w:cs="Times New Roman"/>
              </w:rPr>
              <w:t>4</w:t>
            </w:r>
            <w:r w:rsidRPr="00261D97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442" w:type="dxa"/>
            <w:shd w:val="clear" w:color="auto" w:fill="BFBFBF" w:themeFill="background1" w:themeFillShade="BF"/>
          </w:tcPr>
          <w:p w14:paraId="488DCBFF" w14:textId="5E9DE7FE" w:rsidR="002A53D6" w:rsidRPr="00261D97" w:rsidRDefault="002A53D6" w:rsidP="00233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1D97">
              <w:rPr>
                <w:rFonts w:ascii="Times New Roman" w:eastAsia="Times New Roman" w:hAnsi="Times New Roman" w:cs="Times New Roman"/>
              </w:rPr>
              <w:t>Отчет 202</w:t>
            </w:r>
            <w:r w:rsidR="00E50FB5">
              <w:rPr>
                <w:rFonts w:ascii="Times New Roman" w:eastAsia="Times New Roman" w:hAnsi="Times New Roman" w:cs="Times New Roman"/>
              </w:rPr>
              <w:t>4</w:t>
            </w:r>
            <w:r w:rsidRPr="00261D97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781" w:type="dxa"/>
            <w:shd w:val="clear" w:color="auto" w:fill="BFBFBF" w:themeFill="background1" w:themeFillShade="BF"/>
          </w:tcPr>
          <w:p w14:paraId="02D7BF38" w14:textId="77777777" w:rsidR="002A53D6" w:rsidRPr="00261D97" w:rsidRDefault="002A53D6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1D97">
              <w:rPr>
                <w:rFonts w:ascii="Times New Roman" w:eastAsia="Times New Roman" w:hAnsi="Times New Roman" w:cs="Times New Roman"/>
              </w:rPr>
              <w:t>отклонение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14:paraId="29CF890F" w14:textId="77777777" w:rsidR="002A53D6" w:rsidRPr="00261D97" w:rsidRDefault="002A53D6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1D97">
              <w:rPr>
                <w:rFonts w:ascii="Times New Roman" w:eastAsia="Times New Roman" w:hAnsi="Times New Roman" w:cs="Times New Roman"/>
              </w:rPr>
              <w:t>% выполнения</w:t>
            </w:r>
          </w:p>
        </w:tc>
      </w:tr>
      <w:tr w:rsidR="002A53D6" w:rsidRPr="00261D97" w14:paraId="656CF293" w14:textId="77777777" w:rsidTr="00D12F8D">
        <w:tc>
          <w:tcPr>
            <w:tcW w:w="3528" w:type="dxa"/>
            <w:shd w:val="clear" w:color="auto" w:fill="auto"/>
          </w:tcPr>
          <w:p w14:paraId="6C59B3FC" w14:textId="77777777" w:rsidR="002A53D6" w:rsidRPr="00261D97" w:rsidRDefault="002A53D6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1D97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</w:tcPr>
          <w:p w14:paraId="485AB086" w14:textId="04EC6CEE" w:rsidR="002A53D6" w:rsidRPr="00261D97" w:rsidRDefault="00C77C37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232209,6</w:t>
            </w:r>
          </w:p>
        </w:tc>
        <w:tc>
          <w:tcPr>
            <w:tcW w:w="1442" w:type="dxa"/>
            <w:shd w:val="clear" w:color="auto" w:fill="auto"/>
          </w:tcPr>
          <w:p w14:paraId="5A32E6C2" w14:textId="6101768B" w:rsidR="002A53D6" w:rsidRPr="00261D97" w:rsidRDefault="00C77C37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237238,3</w:t>
            </w:r>
          </w:p>
        </w:tc>
        <w:tc>
          <w:tcPr>
            <w:tcW w:w="1781" w:type="dxa"/>
            <w:shd w:val="clear" w:color="auto" w:fill="auto"/>
          </w:tcPr>
          <w:p w14:paraId="6DCB97C3" w14:textId="648CE547" w:rsidR="002A53D6" w:rsidRPr="00261D97" w:rsidRDefault="00C77C37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5028,7</w:t>
            </w:r>
          </w:p>
        </w:tc>
        <w:tc>
          <w:tcPr>
            <w:tcW w:w="1461" w:type="dxa"/>
            <w:shd w:val="clear" w:color="auto" w:fill="auto"/>
          </w:tcPr>
          <w:p w14:paraId="3689F446" w14:textId="257C811F" w:rsidR="002A53D6" w:rsidRPr="00261D97" w:rsidRDefault="00C77C37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102,2</w:t>
            </w:r>
          </w:p>
        </w:tc>
      </w:tr>
      <w:tr w:rsidR="002A53D6" w:rsidRPr="00261D97" w14:paraId="61119011" w14:textId="77777777" w:rsidTr="00D12F8D">
        <w:tc>
          <w:tcPr>
            <w:tcW w:w="3528" w:type="dxa"/>
            <w:shd w:val="clear" w:color="auto" w:fill="auto"/>
          </w:tcPr>
          <w:p w14:paraId="1FA2E6BE" w14:textId="77777777" w:rsidR="002A53D6" w:rsidRPr="00261D97" w:rsidRDefault="002A53D6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1D97">
              <w:rPr>
                <w:rFonts w:ascii="Times New Roman" w:eastAsia="Times New Roman" w:hAnsi="Times New Roman" w:cs="Times New Roman"/>
              </w:rPr>
              <w:t>-налоговые</w:t>
            </w:r>
          </w:p>
        </w:tc>
        <w:tc>
          <w:tcPr>
            <w:tcW w:w="1620" w:type="dxa"/>
            <w:shd w:val="clear" w:color="auto" w:fill="auto"/>
          </w:tcPr>
          <w:p w14:paraId="477ACBBC" w14:textId="55B74544" w:rsidR="002A53D6" w:rsidRPr="00261D97" w:rsidRDefault="006A18E9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185920,1</w:t>
            </w:r>
          </w:p>
        </w:tc>
        <w:tc>
          <w:tcPr>
            <w:tcW w:w="1442" w:type="dxa"/>
            <w:shd w:val="clear" w:color="auto" w:fill="auto"/>
          </w:tcPr>
          <w:p w14:paraId="4CE6B46D" w14:textId="7D2638AF" w:rsidR="002A53D6" w:rsidRPr="00261D97" w:rsidRDefault="006A18E9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186402,0</w:t>
            </w:r>
          </w:p>
        </w:tc>
        <w:tc>
          <w:tcPr>
            <w:tcW w:w="1781" w:type="dxa"/>
            <w:shd w:val="clear" w:color="auto" w:fill="auto"/>
          </w:tcPr>
          <w:p w14:paraId="49A49E3A" w14:textId="117DAAE6" w:rsidR="002A53D6" w:rsidRPr="00261D97" w:rsidRDefault="006A18E9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481,9</w:t>
            </w:r>
          </w:p>
        </w:tc>
        <w:tc>
          <w:tcPr>
            <w:tcW w:w="1461" w:type="dxa"/>
            <w:shd w:val="clear" w:color="auto" w:fill="auto"/>
          </w:tcPr>
          <w:p w14:paraId="4B56EEBC" w14:textId="7B0446CD" w:rsidR="002A53D6" w:rsidRPr="00261D97" w:rsidRDefault="006A18E9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100,3</w:t>
            </w:r>
          </w:p>
        </w:tc>
      </w:tr>
      <w:tr w:rsidR="002A53D6" w:rsidRPr="00261D97" w14:paraId="246F90F4" w14:textId="77777777" w:rsidTr="00D12F8D">
        <w:tc>
          <w:tcPr>
            <w:tcW w:w="3528" w:type="dxa"/>
            <w:shd w:val="clear" w:color="auto" w:fill="auto"/>
          </w:tcPr>
          <w:p w14:paraId="79D0B9FC" w14:textId="77777777" w:rsidR="002A53D6" w:rsidRPr="00261D97" w:rsidRDefault="002A53D6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1D97">
              <w:rPr>
                <w:rFonts w:ascii="Times New Roman" w:eastAsia="Times New Roman" w:hAnsi="Times New Roman" w:cs="Times New Roman"/>
              </w:rPr>
              <w:t>-неналоговые</w:t>
            </w:r>
          </w:p>
        </w:tc>
        <w:tc>
          <w:tcPr>
            <w:tcW w:w="1620" w:type="dxa"/>
            <w:shd w:val="clear" w:color="auto" w:fill="auto"/>
          </w:tcPr>
          <w:p w14:paraId="577BE245" w14:textId="59BA81B6" w:rsidR="002A53D6" w:rsidRPr="00261D97" w:rsidRDefault="006A18E9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46289,5</w:t>
            </w:r>
          </w:p>
        </w:tc>
        <w:tc>
          <w:tcPr>
            <w:tcW w:w="1442" w:type="dxa"/>
            <w:shd w:val="clear" w:color="auto" w:fill="auto"/>
          </w:tcPr>
          <w:p w14:paraId="46A4564B" w14:textId="562C0B30" w:rsidR="002A53D6" w:rsidRPr="00261D97" w:rsidRDefault="006A18E9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50836,3</w:t>
            </w:r>
          </w:p>
        </w:tc>
        <w:tc>
          <w:tcPr>
            <w:tcW w:w="1781" w:type="dxa"/>
            <w:shd w:val="clear" w:color="auto" w:fill="auto"/>
          </w:tcPr>
          <w:p w14:paraId="298F644C" w14:textId="07D3A368" w:rsidR="002A53D6" w:rsidRPr="00261D97" w:rsidRDefault="006A18E9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4546,8</w:t>
            </w:r>
          </w:p>
        </w:tc>
        <w:tc>
          <w:tcPr>
            <w:tcW w:w="1461" w:type="dxa"/>
            <w:shd w:val="clear" w:color="auto" w:fill="auto"/>
          </w:tcPr>
          <w:p w14:paraId="7D078468" w14:textId="5CC0D7A1" w:rsidR="002A53D6" w:rsidRPr="00261D97" w:rsidRDefault="006A18E9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109,8</w:t>
            </w:r>
          </w:p>
        </w:tc>
      </w:tr>
      <w:tr w:rsidR="002A53D6" w:rsidRPr="00261D97" w14:paraId="615D14ED" w14:textId="77777777" w:rsidTr="00D12F8D">
        <w:tc>
          <w:tcPr>
            <w:tcW w:w="3528" w:type="dxa"/>
            <w:shd w:val="clear" w:color="auto" w:fill="auto"/>
          </w:tcPr>
          <w:p w14:paraId="6718AE30" w14:textId="77777777" w:rsidR="002A53D6" w:rsidRPr="00261D97" w:rsidRDefault="002A53D6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1D97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</w:tcPr>
          <w:p w14:paraId="38DF6791" w14:textId="04A32F15" w:rsidR="002A53D6" w:rsidRPr="00261D97" w:rsidRDefault="006A18E9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1704259,5</w:t>
            </w:r>
          </w:p>
        </w:tc>
        <w:tc>
          <w:tcPr>
            <w:tcW w:w="1442" w:type="dxa"/>
            <w:shd w:val="clear" w:color="auto" w:fill="auto"/>
          </w:tcPr>
          <w:p w14:paraId="6D94F060" w14:textId="51098639" w:rsidR="002A53D6" w:rsidRPr="00261D97" w:rsidRDefault="006A18E9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1689084,8</w:t>
            </w:r>
          </w:p>
        </w:tc>
        <w:tc>
          <w:tcPr>
            <w:tcW w:w="1781" w:type="dxa"/>
            <w:shd w:val="clear" w:color="auto" w:fill="auto"/>
          </w:tcPr>
          <w:p w14:paraId="1462119A" w14:textId="115DB589" w:rsidR="0023386B" w:rsidRPr="00261D97" w:rsidRDefault="006A18E9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-15174,7</w:t>
            </w:r>
          </w:p>
        </w:tc>
        <w:tc>
          <w:tcPr>
            <w:tcW w:w="1461" w:type="dxa"/>
            <w:shd w:val="clear" w:color="auto" w:fill="auto"/>
          </w:tcPr>
          <w:p w14:paraId="114A1039" w14:textId="1301F4AE" w:rsidR="002A53D6" w:rsidRPr="00261D97" w:rsidRDefault="006A18E9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2A53D6" w:rsidRPr="00261D97" w14:paraId="6129089B" w14:textId="77777777" w:rsidTr="00D12F8D">
        <w:tc>
          <w:tcPr>
            <w:tcW w:w="3528" w:type="dxa"/>
            <w:shd w:val="clear" w:color="auto" w:fill="auto"/>
          </w:tcPr>
          <w:p w14:paraId="4AF8A71B" w14:textId="77777777" w:rsidR="002A53D6" w:rsidRPr="00261D97" w:rsidRDefault="002A53D6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1D97">
              <w:rPr>
                <w:rFonts w:ascii="Times New Roman" w:eastAsia="Times New Roman" w:hAnsi="Times New Roman" w:cs="Times New Roman"/>
              </w:rPr>
              <w:t>Безвозмездные поступления от бюджетов других уровней*</w:t>
            </w:r>
          </w:p>
        </w:tc>
        <w:tc>
          <w:tcPr>
            <w:tcW w:w="1620" w:type="dxa"/>
            <w:shd w:val="clear" w:color="auto" w:fill="auto"/>
          </w:tcPr>
          <w:p w14:paraId="402F9CF0" w14:textId="6F301C10" w:rsidR="002A53D6" w:rsidRPr="00261D97" w:rsidRDefault="00691872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1708325,8</w:t>
            </w:r>
          </w:p>
        </w:tc>
        <w:tc>
          <w:tcPr>
            <w:tcW w:w="1442" w:type="dxa"/>
            <w:shd w:val="clear" w:color="auto" w:fill="auto"/>
          </w:tcPr>
          <w:p w14:paraId="7DA46CC3" w14:textId="54EDE665" w:rsidR="002A53D6" w:rsidRPr="00261D97" w:rsidRDefault="00691872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1693180,6</w:t>
            </w:r>
          </w:p>
        </w:tc>
        <w:tc>
          <w:tcPr>
            <w:tcW w:w="1781" w:type="dxa"/>
            <w:shd w:val="clear" w:color="auto" w:fill="auto"/>
          </w:tcPr>
          <w:p w14:paraId="27ED8348" w14:textId="16A6FB4E" w:rsidR="002A53D6" w:rsidRPr="00261D97" w:rsidRDefault="006A18E9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-15145,2</w:t>
            </w:r>
          </w:p>
        </w:tc>
        <w:tc>
          <w:tcPr>
            <w:tcW w:w="1461" w:type="dxa"/>
            <w:shd w:val="clear" w:color="auto" w:fill="auto"/>
          </w:tcPr>
          <w:p w14:paraId="5DD2202B" w14:textId="0DB3F204" w:rsidR="002A53D6" w:rsidRPr="00261D97" w:rsidRDefault="006A18E9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2A53D6" w:rsidRPr="00261D97" w14:paraId="51908342" w14:textId="77777777" w:rsidTr="00D12F8D">
        <w:tc>
          <w:tcPr>
            <w:tcW w:w="3528" w:type="dxa"/>
            <w:shd w:val="clear" w:color="auto" w:fill="auto"/>
          </w:tcPr>
          <w:p w14:paraId="7E3C0D3A" w14:textId="77777777" w:rsidR="002A53D6" w:rsidRPr="00261D97" w:rsidRDefault="002A53D6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1D97">
              <w:rPr>
                <w:rFonts w:ascii="Times New Roman" w:eastAsia="Times New Roman" w:hAnsi="Times New Roman" w:cs="Times New Roman"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</w:tcPr>
          <w:p w14:paraId="60D471FD" w14:textId="174C73D3" w:rsidR="002A53D6" w:rsidRPr="00261D97" w:rsidRDefault="00C77C37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1936469,1</w:t>
            </w:r>
          </w:p>
        </w:tc>
        <w:tc>
          <w:tcPr>
            <w:tcW w:w="1442" w:type="dxa"/>
            <w:shd w:val="clear" w:color="auto" w:fill="auto"/>
          </w:tcPr>
          <w:p w14:paraId="5125E3EE" w14:textId="35C341D1" w:rsidR="002A53D6" w:rsidRPr="00261D97" w:rsidRDefault="00C77C37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1926323,1</w:t>
            </w:r>
          </w:p>
        </w:tc>
        <w:tc>
          <w:tcPr>
            <w:tcW w:w="1781" w:type="dxa"/>
            <w:shd w:val="clear" w:color="auto" w:fill="auto"/>
          </w:tcPr>
          <w:p w14:paraId="35A60651" w14:textId="10B022B9" w:rsidR="002A53D6" w:rsidRPr="00261D97" w:rsidRDefault="00C77C37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-10146,0</w:t>
            </w:r>
          </w:p>
        </w:tc>
        <w:tc>
          <w:tcPr>
            <w:tcW w:w="1461" w:type="dxa"/>
            <w:shd w:val="clear" w:color="auto" w:fill="auto"/>
          </w:tcPr>
          <w:p w14:paraId="3D4D17A2" w14:textId="3EA4D9EC" w:rsidR="002A53D6" w:rsidRPr="00261D97" w:rsidRDefault="00C77C37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99,5</w:t>
            </w:r>
          </w:p>
        </w:tc>
      </w:tr>
    </w:tbl>
    <w:p w14:paraId="300859E9" w14:textId="120355BE" w:rsidR="002A53D6" w:rsidRPr="00261D97" w:rsidRDefault="002A53D6" w:rsidP="006A18E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261D97">
        <w:rPr>
          <w:rFonts w:ascii="Times New Roman" w:eastAsia="Times New Roman" w:hAnsi="Times New Roman" w:cs="Times New Roman"/>
        </w:rPr>
        <w:t xml:space="preserve">без учета возврата остатков субсидий, субвенций и иных межбюджетных трансфертов, имеющих целевое назначение прошлых лет по плановым показателям </w:t>
      </w:r>
      <w:r w:rsidR="006A18E9">
        <w:rPr>
          <w:rFonts w:ascii="Times New Roman" w:eastAsia="Times New Roman" w:hAnsi="Times New Roman" w:cs="Times New Roman"/>
        </w:rPr>
        <w:t>4066,3</w:t>
      </w:r>
      <w:r w:rsidRPr="00261D97">
        <w:rPr>
          <w:rFonts w:ascii="Times New Roman" w:eastAsia="Times New Roman" w:hAnsi="Times New Roman" w:cs="Times New Roman"/>
        </w:rPr>
        <w:t xml:space="preserve"> рублей, фактическое исполнение </w:t>
      </w:r>
      <w:r w:rsidR="006A18E9">
        <w:rPr>
          <w:rFonts w:ascii="Times New Roman" w:eastAsia="Times New Roman" w:hAnsi="Times New Roman" w:cs="Times New Roman"/>
        </w:rPr>
        <w:t>4095,8</w:t>
      </w:r>
      <w:r w:rsidRPr="00261D97">
        <w:rPr>
          <w:rFonts w:ascii="Times New Roman" w:eastAsia="Times New Roman" w:hAnsi="Times New Roman" w:cs="Times New Roman"/>
        </w:rPr>
        <w:t xml:space="preserve"> тыс. рублей процент исполнения </w:t>
      </w:r>
      <w:r w:rsidR="006A18E9">
        <w:rPr>
          <w:rFonts w:ascii="Times New Roman" w:eastAsia="Times New Roman" w:hAnsi="Times New Roman" w:cs="Times New Roman"/>
        </w:rPr>
        <w:t>100,7</w:t>
      </w:r>
      <w:r w:rsidRPr="00261D97">
        <w:rPr>
          <w:rFonts w:ascii="Times New Roman" w:eastAsia="Times New Roman" w:hAnsi="Times New Roman" w:cs="Times New Roman"/>
        </w:rPr>
        <w:t>%</w:t>
      </w:r>
      <w:r w:rsidR="006A18E9">
        <w:rPr>
          <w:rFonts w:ascii="Times New Roman" w:eastAsia="Times New Roman" w:hAnsi="Times New Roman" w:cs="Times New Roman"/>
        </w:rPr>
        <w:t>.</w:t>
      </w:r>
    </w:p>
    <w:p w14:paraId="5AA09289" w14:textId="0CD1BF44" w:rsidR="002A53D6" w:rsidRPr="00AC090A" w:rsidRDefault="00313B24" w:rsidP="006A18E9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C09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   </w:t>
      </w:r>
      <w:r w:rsidR="002A53D6" w:rsidRPr="00AC09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В ходе анализа исполнения доходной части районного бюджета</w:t>
      </w:r>
      <w:r w:rsidR="002A53D6" w:rsidRPr="00AC09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за 202</w:t>
      </w:r>
      <w:r w:rsidR="006A18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>4</w:t>
      </w:r>
      <w:r w:rsidR="002A53D6" w:rsidRPr="00AC09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="002A53D6" w:rsidRPr="00AC090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год, 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установлено, что </w:t>
      </w:r>
      <w:r w:rsidR="002A53D6" w:rsidRPr="00AC090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бюджет по доходам исполнен</w:t>
      </w:r>
      <w:r w:rsidR="002A53D6" w:rsidRPr="00AC090A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на </w:t>
      </w:r>
      <w:r w:rsidR="005F7304" w:rsidRPr="00AC090A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>9</w:t>
      </w:r>
      <w:r w:rsidR="006A18E9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>9,5</w:t>
      </w:r>
      <w:r w:rsidR="002A53D6" w:rsidRPr="00AC090A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%. 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Объем утвержденных бюджетных назначений по доходам на 202</w:t>
      </w:r>
      <w:r w:rsidR="006A18E9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составил </w:t>
      </w:r>
      <w:r w:rsidR="005F7304" w:rsidRPr="00AC090A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6A18E9">
        <w:rPr>
          <w:rFonts w:ascii="Times New Roman" w:eastAsia="Times New Roman" w:hAnsi="Times New Roman" w:cs="Times New Roman"/>
          <w:sz w:val="28"/>
          <w:szCs w:val="28"/>
          <w:lang w:eastAsia="en-US"/>
        </w:rPr>
        <w:t>936469,1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 рублей.</w:t>
      </w:r>
      <w:r w:rsidR="006A1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Поступило доходов на сумму </w:t>
      </w:r>
      <w:r w:rsidR="005F7304" w:rsidRPr="00AC090A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6A18E9">
        <w:rPr>
          <w:rFonts w:ascii="Times New Roman" w:eastAsia="Times New Roman" w:hAnsi="Times New Roman" w:cs="Times New Roman"/>
          <w:sz w:val="28"/>
          <w:szCs w:val="28"/>
          <w:lang w:eastAsia="en-US"/>
        </w:rPr>
        <w:t>926323,1</w:t>
      </w:r>
      <w:r w:rsidR="002A53D6" w:rsidRPr="00AC090A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тыс. рублей, в том числе:</w:t>
      </w:r>
    </w:p>
    <w:p w14:paraId="5D227978" w14:textId="0C0CA298" w:rsidR="002A53D6" w:rsidRPr="00AC090A" w:rsidRDefault="002A53D6" w:rsidP="00DA4BD0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C09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налоговые доходы- </w:t>
      </w:r>
      <w:r w:rsidR="005F7304" w:rsidRPr="00AC090A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6A18E9">
        <w:rPr>
          <w:rFonts w:ascii="Times New Roman" w:eastAsia="Times New Roman" w:hAnsi="Times New Roman" w:cs="Times New Roman"/>
          <w:sz w:val="28"/>
          <w:szCs w:val="28"/>
          <w:lang w:eastAsia="en-US"/>
        </w:rPr>
        <w:t>86402,0</w:t>
      </w:r>
      <w:r w:rsidRPr="00AC09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 рублей или </w:t>
      </w:r>
      <w:r w:rsidR="005F7304" w:rsidRPr="00AC090A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6A18E9">
        <w:rPr>
          <w:rFonts w:ascii="Times New Roman" w:eastAsia="Times New Roman" w:hAnsi="Times New Roman" w:cs="Times New Roman"/>
          <w:sz w:val="28"/>
          <w:szCs w:val="28"/>
          <w:lang w:eastAsia="en-US"/>
        </w:rPr>
        <w:t>0,3</w:t>
      </w:r>
      <w:r w:rsidRPr="00AC090A">
        <w:rPr>
          <w:rFonts w:ascii="Times New Roman" w:eastAsia="Times New Roman" w:hAnsi="Times New Roman" w:cs="Times New Roman"/>
          <w:sz w:val="28"/>
          <w:szCs w:val="28"/>
          <w:lang w:eastAsia="en-US"/>
        </w:rPr>
        <w:t>%;</w:t>
      </w:r>
    </w:p>
    <w:p w14:paraId="0E9AD96C" w14:textId="0624A6A9" w:rsidR="002A53D6" w:rsidRPr="00AC090A" w:rsidRDefault="002A53D6" w:rsidP="00DA4BD0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C090A">
        <w:rPr>
          <w:rFonts w:ascii="Times New Roman" w:eastAsia="Times New Roman" w:hAnsi="Times New Roman" w:cs="Times New Roman"/>
          <w:sz w:val="28"/>
          <w:szCs w:val="28"/>
          <w:lang w:eastAsia="en-US"/>
        </w:rPr>
        <w:t>- неналоговые доходы -</w:t>
      </w:r>
      <w:r w:rsidR="006A18E9">
        <w:rPr>
          <w:rFonts w:ascii="Times New Roman" w:eastAsia="Times New Roman" w:hAnsi="Times New Roman" w:cs="Times New Roman"/>
          <w:sz w:val="28"/>
          <w:szCs w:val="28"/>
          <w:lang w:eastAsia="en-US"/>
        </w:rPr>
        <w:t>50836,3</w:t>
      </w:r>
      <w:r w:rsidRPr="00AC09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 рублей или </w:t>
      </w:r>
      <w:r w:rsidR="006A18E9">
        <w:rPr>
          <w:rFonts w:ascii="Times New Roman" w:eastAsia="Times New Roman" w:hAnsi="Times New Roman" w:cs="Times New Roman"/>
          <w:sz w:val="28"/>
          <w:szCs w:val="28"/>
          <w:lang w:eastAsia="en-US"/>
        </w:rPr>
        <w:t>109,8</w:t>
      </w:r>
      <w:r w:rsidRPr="00AC090A">
        <w:rPr>
          <w:rFonts w:ascii="Times New Roman" w:eastAsia="Times New Roman" w:hAnsi="Times New Roman" w:cs="Times New Roman"/>
          <w:sz w:val="28"/>
          <w:szCs w:val="28"/>
          <w:lang w:eastAsia="en-US"/>
        </w:rPr>
        <w:t>%;</w:t>
      </w:r>
    </w:p>
    <w:p w14:paraId="6593BC21" w14:textId="61CD0204" w:rsidR="002A53D6" w:rsidRPr="00AC090A" w:rsidRDefault="002A53D6" w:rsidP="00DA4BD0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C09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безвозмездные поступления </w:t>
      </w:r>
      <w:r w:rsidR="005F7304" w:rsidRPr="00AC090A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6A18E9">
        <w:rPr>
          <w:rFonts w:ascii="Times New Roman" w:eastAsia="Times New Roman" w:hAnsi="Times New Roman" w:cs="Times New Roman"/>
          <w:sz w:val="28"/>
          <w:szCs w:val="28"/>
          <w:lang w:eastAsia="en-US"/>
        </w:rPr>
        <w:t>689084,8</w:t>
      </w:r>
      <w:r w:rsidRPr="00AC09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 рублей или </w:t>
      </w:r>
      <w:r w:rsidR="005F7304" w:rsidRPr="00AC090A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="006A18E9">
        <w:rPr>
          <w:rFonts w:ascii="Times New Roman" w:eastAsia="Times New Roman" w:hAnsi="Times New Roman" w:cs="Times New Roman"/>
          <w:sz w:val="28"/>
          <w:szCs w:val="28"/>
          <w:lang w:eastAsia="en-US"/>
        </w:rPr>
        <w:t>9,1</w:t>
      </w:r>
      <w:r w:rsidRPr="00AC090A">
        <w:rPr>
          <w:rFonts w:ascii="Times New Roman" w:eastAsia="Times New Roman" w:hAnsi="Times New Roman" w:cs="Times New Roman"/>
          <w:sz w:val="28"/>
          <w:szCs w:val="28"/>
          <w:lang w:eastAsia="en-US"/>
        </w:rPr>
        <w:t>%.</w:t>
      </w:r>
    </w:p>
    <w:p w14:paraId="6FA52B28" w14:textId="6D37B47A" w:rsidR="002A53D6" w:rsidRPr="00AC090A" w:rsidRDefault="002A53D6" w:rsidP="0079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0A">
        <w:rPr>
          <w:rFonts w:ascii="Times New Roman" w:eastAsia="Times New Roman" w:hAnsi="Times New Roman" w:cs="Times New Roman"/>
          <w:sz w:val="28"/>
          <w:szCs w:val="28"/>
        </w:rPr>
        <w:t>Данные по исполнению доходной части бюджета за 202</w:t>
      </w:r>
      <w:r w:rsidR="006A18E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год в сравнении с 202</w:t>
      </w:r>
      <w:r w:rsidR="006A18E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годом представлены в таблице</w:t>
      </w:r>
      <w:r w:rsidR="00DA4BD0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14:paraId="2E759053" w14:textId="77777777" w:rsidR="002A53D6" w:rsidRPr="00313B24" w:rsidRDefault="001256E7" w:rsidP="002A53D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C1326B">
        <w:rPr>
          <w:rFonts w:ascii="Times New Roman" w:eastAsia="Times New Roman" w:hAnsi="Times New Roman" w:cs="Times New Roman"/>
        </w:rPr>
        <w:t>Таблица3</w:t>
      </w:r>
      <w:r w:rsidR="002A53D6" w:rsidRPr="00313B24">
        <w:rPr>
          <w:rFonts w:ascii="Times New Roman" w:eastAsia="Times New Roman" w:hAnsi="Times New Roman" w:cs="Times New Roman"/>
        </w:rPr>
        <w:t xml:space="preserve">(тыс. </w:t>
      </w:r>
      <w:proofErr w:type="spellStart"/>
      <w:r w:rsidR="002A53D6" w:rsidRPr="00313B24">
        <w:rPr>
          <w:rFonts w:ascii="Times New Roman" w:eastAsia="Times New Roman" w:hAnsi="Times New Roman" w:cs="Times New Roman"/>
        </w:rPr>
        <w:t>руб</w:t>
      </w:r>
      <w:proofErr w:type="spellEnd"/>
      <w:r w:rsidR="002A53D6" w:rsidRPr="00313B24">
        <w:rPr>
          <w:rFonts w:ascii="Times New Roman" w:eastAsia="Times New Roman" w:hAnsi="Times New Roman" w:cs="Times New Roman"/>
        </w:rPr>
        <w:t>)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151"/>
        <w:gridCol w:w="1151"/>
        <w:gridCol w:w="1188"/>
        <w:gridCol w:w="1200"/>
        <w:gridCol w:w="1390"/>
        <w:gridCol w:w="996"/>
      </w:tblGrid>
      <w:tr w:rsidR="00921919" w:rsidRPr="00313B24" w14:paraId="78571AA5" w14:textId="77777777" w:rsidTr="00027948">
        <w:tc>
          <w:tcPr>
            <w:tcW w:w="2547" w:type="dxa"/>
            <w:shd w:val="clear" w:color="auto" w:fill="BFBFBF" w:themeFill="background1" w:themeFillShade="BF"/>
          </w:tcPr>
          <w:p w14:paraId="6F2E7E1E" w14:textId="77777777" w:rsidR="002A53D6" w:rsidRPr="00313B24" w:rsidRDefault="002A53D6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>Группа доходов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65A9270D" w14:textId="4B3B50EE" w:rsidR="002A53D6" w:rsidRPr="00313B24" w:rsidRDefault="002A53D6" w:rsidP="005F7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>Отчет 202</w:t>
            </w:r>
            <w:r w:rsidR="00027948">
              <w:rPr>
                <w:rFonts w:ascii="Times New Roman" w:eastAsia="Times New Roman" w:hAnsi="Times New Roman" w:cs="Times New Roman"/>
              </w:rPr>
              <w:t>3</w:t>
            </w:r>
            <w:r w:rsidRPr="00313B24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254C1C21" w14:textId="77777777" w:rsidR="002A53D6" w:rsidRPr="00313B24" w:rsidRDefault="002A53D6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>структура</w:t>
            </w:r>
          </w:p>
          <w:p w14:paraId="73DFE1DF" w14:textId="177F8104" w:rsidR="002A53D6" w:rsidRPr="00313B24" w:rsidRDefault="002A53D6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 xml:space="preserve">доходов </w:t>
            </w:r>
            <w:r w:rsidR="00027948">
              <w:rPr>
                <w:rFonts w:ascii="Times New Roman" w:eastAsia="Times New Roman" w:hAnsi="Times New Roman" w:cs="Times New Roman"/>
              </w:rPr>
              <w:t>в %</w:t>
            </w:r>
          </w:p>
        </w:tc>
        <w:tc>
          <w:tcPr>
            <w:tcW w:w="1188" w:type="dxa"/>
            <w:shd w:val="clear" w:color="auto" w:fill="BFBFBF" w:themeFill="background1" w:themeFillShade="BF"/>
          </w:tcPr>
          <w:p w14:paraId="6EE91794" w14:textId="3A066A40" w:rsidR="002A53D6" w:rsidRPr="00313B24" w:rsidRDefault="002A53D6" w:rsidP="005F7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>Отчет 202</w:t>
            </w:r>
            <w:r w:rsidR="00027948">
              <w:rPr>
                <w:rFonts w:ascii="Times New Roman" w:eastAsia="Times New Roman" w:hAnsi="Times New Roman" w:cs="Times New Roman"/>
              </w:rPr>
              <w:t>4</w:t>
            </w:r>
            <w:r w:rsidRPr="00313B24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200" w:type="dxa"/>
            <w:shd w:val="clear" w:color="auto" w:fill="BFBFBF" w:themeFill="background1" w:themeFillShade="BF"/>
          </w:tcPr>
          <w:p w14:paraId="7F3A746F" w14:textId="70C7E1D9" w:rsidR="002A53D6" w:rsidRPr="00313B24" w:rsidRDefault="002A53D6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 xml:space="preserve">Структура  доходов </w:t>
            </w:r>
            <w:r w:rsidR="00027948">
              <w:rPr>
                <w:rFonts w:ascii="Times New Roman" w:eastAsia="Times New Roman" w:hAnsi="Times New Roman" w:cs="Times New Roman"/>
              </w:rPr>
              <w:t>в %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14:paraId="4D2EE22C" w14:textId="77777777" w:rsidR="002A53D6" w:rsidRDefault="002A53D6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>Отклонение</w:t>
            </w:r>
          </w:p>
          <w:p w14:paraId="0091C748" w14:textId="30E033CD" w:rsidR="00027948" w:rsidRPr="00313B24" w:rsidRDefault="00027948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7396B97E" w14:textId="77777777" w:rsidR="002A53D6" w:rsidRPr="00313B24" w:rsidRDefault="002A53D6" w:rsidP="002A5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>Темп роста</w:t>
            </w:r>
          </w:p>
        </w:tc>
      </w:tr>
      <w:tr w:rsidR="00921919" w:rsidRPr="00313B24" w14:paraId="2767EA0F" w14:textId="77777777" w:rsidTr="00027948">
        <w:tc>
          <w:tcPr>
            <w:tcW w:w="2547" w:type="dxa"/>
            <w:shd w:val="clear" w:color="auto" w:fill="auto"/>
          </w:tcPr>
          <w:p w14:paraId="40A62BB2" w14:textId="77777777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151" w:type="dxa"/>
            <w:shd w:val="clear" w:color="auto" w:fill="auto"/>
          </w:tcPr>
          <w:p w14:paraId="41E719F7" w14:textId="4D834870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>175562,7</w:t>
            </w:r>
          </w:p>
        </w:tc>
        <w:tc>
          <w:tcPr>
            <w:tcW w:w="1151" w:type="dxa"/>
            <w:shd w:val="clear" w:color="auto" w:fill="auto"/>
          </w:tcPr>
          <w:p w14:paraId="59DBEB73" w14:textId="407ECAE7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1188" w:type="dxa"/>
            <w:shd w:val="clear" w:color="auto" w:fill="auto"/>
          </w:tcPr>
          <w:p w14:paraId="64E488FF" w14:textId="496A9D8A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48">
              <w:rPr>
                <w:rFonts w:ascii="Times New Roman" w:eastAsia="Times New Roman" w:hAnsi="Times New Roman" w:cs="Times New Roman"/>
              </w:rPr>
              <w:t>237238,3</w:t>
            </w:r>
          </w:p>
        </w:tc>
        <w:tc>
          <w:tcPr>
            <w:tcW w:w="1200" w:type="dxa"/>
            <w:shd w:val="clear" w:color="auto" w:fill="auto"/>
          </w:tcPr>
          <w:p w14:paraId="2E687FE5" w14:textId="327165DC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12,3</w:t>
            </w:r>
          </w:p>
        </w:tc>
        <w:tc>
          <w:tcPr>
            <w:tcW w:w="1390" w:type="dxa"/>
            <w:shd w:val="clear" w:color="auto" w:fill="auto"/>
          </w:tcPr>
          <w:p w14:paraId="79FF4530" w14:textId="11691C1B" w:rsidR="00027948" w:rsidRPr="00313B24" w:rsidRDefault="00921919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61675,6</w:t>
            </w:r>
          </w:p>
        </w:tc>
        <w:tc>
          <w:tcPr>
            <w:tcW w:w="996" w:type="dxa"/>
            <w:shd w:val="clear" w:color="auto" w:fill="auto"/>
          </w:tcPr>
          <w:p w14:paraId="510E29D6" w14:textId="5DB1D966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21919">
              <w:rPr>
                <w:rFonts w:ascii="Times New Roman" w:eastAsia="Times New Roman" w:hAnsi="Times New Roman" w:cs="Times New Roman"/>
              </w:rPr>
              <w:t>35,1</w:t>
            </w:r>
          </w:p>
        </w:tc>
      </w:tr>
      <w:tr w:rsidR="00921919" w:rsidRPr="00313B24" w14:paraId="3BCD2DAC" w14:textId="77777777" w:rsidTr="00027948">
        <w:tc>
          <w:tcPr>
            <w:tcW w:w="2547" w:type="dxa"/>
            <w:shd w:val="clear" w:color="auto" w:fill="auto"/>
          </w:tcPr>
          <w:p w14:paraId="588B09D4" w14:textId="77777777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>-налоговые доходы</w:t>
            </w:r>
          </w:p>
        </w:tc>
        <w:tc>
          <w:tcPr>
            <w:tcW w:w="1151" w:type="dxa"/>
            <w:shd w:val="clear" w:color="auto" w:fill="auto"/>
          </w:tcPr>
          <w:p w14:paraId="6904F5AF" w14:textId="5B3AD988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>153103,5</w:t>
            </w:r>
          </w:p>
        </w:tc>
        <w:tc>
          <w:tcPr>
            <w:tcW w:w="1151" w:type="dxa"/>
            <w:shd w:val="clear" w:color="auto" w:fill="auto"/>
          </w:tcPr>
          <w:p w14:paraId="7E523B73" w14:textId="7BB81988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>9,4</w:t>
            </w:r>
          </w:p>
        </w:tc>
        <w:tc>
          <w:tcPr>
            <w:tcW w:w="1188" w:type="dxa"/>
            <w:shd w:val="clear" w:color="auto" w:fill="auto"/>
          </w:tcPr>
          <w:p w14:paraId="33BF94CD" w14:textId="24C36EC0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186402,0</w:t>
            </w:r>
          </w:p>
        </w:tc>
        <w:tc>
          <w:tcPr>
            <w:tcW w:w="1200" w:type="dxa"/>
            <w:shd w:val="clear" w:color="auto" w:fill="auto"/>
          </w:tcPr>
          <w:p w14:paraId="57BC5736" w14:textId="4D7FFE05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1390" w:type="dxa"/>
            <w:shd w:val="clear" w:color="auto" w:fill="auto"/>
          </w:tcPr>
          <w:p w14:paraId="6F6A8B2E" w14:textId="29D3B04A" w:rsidR="00027948" w:rsidRPr="00313B24" w:rsidRDefault="00921919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33298,5</w:t>
            </w:r>
          </w:p>
        </w:tc>
        <w:tc>
          <w:tcPr>
            <w:tcW w:w="996" w:type="dxa"/>
            <w:shd w:val="clear" w:color="auto" w:fill="auto"/>
          </w:tcPr>
          <w:p w14:paraId="656A585F" w14:textId="79BB0D0C" w:rsidR="00027948" w:rsidRPr="00313B24" w:rsidRDefault="00921919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121,7</w:t>
            </w:r>
          </w:p>
        </w:tc>
      </w:tr>
      <w:tr w:rsidR="00921919" w:rsidRPr="00313B24" w14:paraId="1A05A558" w14:textId="77777777" w:rsidTr="00027948">
        <w:tc>
          <w:tcPr>
            <w:tcW w:w="2547" w:type="dxa"/>
            <w:shd w:val="clear" w:color="auto" w:fill="auto"/>
          </w:tcPr>
          <w:p w14:paraId="495DEE4F" w14:textId="77777777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 xml:space="preserve">-неналоговые </w:t>
            </w:r>
          </w:p>
          <w:p w14:paraId="338C29D6" w14:textId="77777777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>доходы</w:t>
            </w:r>
          </w:p>
        </w:tc>
        <w:tc>
          <w:tcPr>
            <w:tcW w:w="1151" w:type="dxa"/>
            <w:shd w:val="clear" w:color="auto" w:fill="auto"/>
          </w:tcPr>
          <w:p w14:paraId="232DC81E" w14:textId="60B88285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>22459,2</w:t>
            </w:r>
          </w:p>
        </w:tc>
        <w:tc>
          <w:tcPr>
            <w:tcW w:w="1151" w:type="dxa"/>
            <w:shd w:val="clear" w:color="auto" w:fill="auto"/>
          </w:tcPr>
          <w:p w14:paraId="2E62E46A" w14:textId="21741BEF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1188" w:type="dxa"/>
            <w:shd w:val="clear" w:color="auto" w:fill="auto"/>
          </w:tcPr>
          <w:p w14:paraId="22E19538" w14:textId="787C93A3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50836,3</w:t>
            </w:r>
          </w:p>
        </w:tc>
        <w:tc>
          <w:tcPr>
            <w:tcW w:w="1200" w:type="dxa"/>
            <w:shd w:val="clear" w:color="auto" w:fill="auto"/>
          </w:tcPr>
          <w:p w14:paraId="43264F99" w14:textId="228977F9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1390" w:type="dxa"/>
            <w:shd w:val="clear" w:color="auto" w:fill="auto"/>
          </w:tcPr>
          <w:p w14:paraId="2FC87AA6" w14:textId="585E2551" w:rsidR="00027948" w:rsidRPr="00313B24" w:rsidRDefault="00921919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28377,1</w:t>
            </w:r>
          </w:p>
        </w:tc>
        <w:tc>
          <w:tcPr>
            <w:tcW w:w="996" w:type="dxa"/>
            <w:shd w:val="clear" w:color="auto" w:fill="auto"/>
          </w:tcPr>
          <w:p w14:paraId="3915F285" w14:textId="0B675B9B" w:rsidR="00027948" w:rsidRPr="00313B24" w:rsidRDefault="00921919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226,3</w:t>
            </w:r>
          </w:p>
        </w:tc>
      </w:tr>
      <w:tr w:rsidR="00921919" w:rsidRPr="00313B24" w14:paraId="1BCC1028" w14:textId="77777777" w:rsidTr="00027948">
        <w:tc>
          <w:tcPr>
            <w:tcW w:w="2547" w:type="dxa"/>
            <w:shd w:val="clear" w:color="auto" w:fill="auto"/>
          </w:tcPr>
          <w:p w14:paraId="65A4F051" w14:textId="77777777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1151" w:type="dxa"/>
            <w:shd w:val="clear" w:color="auto" w:fill="auto"/>
          </w:tcPr>
          <w:p w14:paraId="03A43AFB" w14:textId="7E605DB6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>1449630,5</w:t>
            </w:r>
          </w:p>
        </w:tc>
        <w:tc>
          <w:tcPr>
            <w:tcW w:w="1151" w:type="dxa"/>
            <w:shd w:val="clear" w:color="auto" w:fill="auto"/>
          </w:tcPr>
          <w:p w14:paraId="4E7763B5" w14:textId="51F810AB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1188" w:type="dxa"/>
            <w:shd w:val="clear" w:color="auto" w:fill="auto"/>
          </w:tcPr>
          <w:p w14:paraId="5538FD41" w14:textId="5E38D6E3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1689084,8</w:t>
            </w:r>
          </w:p>
        </w:tc>
        <w:tc>
          <w:tcPr>
            <w:tcW w:w="1200" w:type="dxa"/>
            <w:shd w:val="clear" w:color="auto" w:fill="auto"/>
          </w:tcPr>
          <w:p w14:paraId="0658930A" w14:textId="6B1D1E3D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87,7</w:t>
            </w:r>
          </w:p>
        </w:tc>
        <w:tc>
          <w:tcPr>
            <w:tcW w:w="1390" w:type="dxa"/>
            <w:shd w:val="clear" w:color="auto" w:fill="auto"/>
          </w:tcPr>
          <w:p w14:paraId="0F0D93BE" w14:textId="40DF201E" w:rsidR="00027948" w:rsidRPr="00313B24" w:rsidRDefault="00921919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239454,3</w:t>
            </w:r>
          </w:p>
        </w:tc>
        <w:tc>
          <w:tcPr>
            <w:tcW w:w="996" w:type="dxa"/>
            <w:shd w:val="clear" w:color="auto" w:fill="auto"/>
          </w:tcPr>
          <w:p w14:paraId="16E9A0D7" w14:textId="66FA3A27" w:rsidR="00027948" w:rsidRPr="00313B24" w:rsidRDefault="00921919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116,5</w:t>
            </w:r>
          </w:p>
        </w:tc>
      </w:tr>
      <w:tr w:rsidR="00921919" w:rsidRPr="00313B24" w14:paraId="03E00C9E" w14:textId="77777777" w:rsidTr="00027948">
        <w:tc>
          <w:tcPr>
            <w:tcW w:w="2547" w:type="dxa"/>
            <w:shd w:val="clear" w:color="auto" w:fill="auto"/>
          </w:tcPr>
          <w:p w14:paraId="7E947CE9" w14:textId="77777777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>Всего доходов</w:t>
            </w:r>
          </w:p>
        </w:tc>
        <w:tc>
          <w:tcPr>
            <w:tcW w:w="1151" w:type="dxa"/>
            <w:shd w:val="clear" w:color="auto" w:fill="auto"/>
          </w:tcPr>
          <w:p w14:paraId="2188E132" w14:textId="34A44C35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>1625193,2</w:t>
            </w:r>
          </w:p>
        </w:tc>
        <w:tc>
          <w:tcPr>
            <w:tcW w:w="1151" w:type="dxa"/>
            <w:shd w:val="clear" w:color="auto" w:fill="auto"/>
          </w:tcPr>
          <w:p w14:paraId="1B33FA08" w14:textId="1E0C7029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B2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88" w:type="dxa"/>
            <w:shd w:val="clear" w:color="auto" w:fill="auto"/>
          </w:tcPr>
          <w:p w14:paraId="340BC798" w14:textId="3B360026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48">
              <w:rPr>
                <w:rFonts w:ascii="Times New Roman" w:eastAsia="Times New Roman" w:hAnsi="Times New Roman" w:cs="Times New Roman"/>
              </w:rPr>
              <w:t>1926323,1</w:t>
            </w:r>
          </w:p>
        </w:tc>
        <w:tc>
          <w:tcPr>
            <w:tcW w:w="1200" w:type="dxa"/>
            <w:shd w:val="clear" w:color="auto" w:fill="auto"/>
          </w:tcPr>
          <w:p w14:paraId="42F4DF05" w14:textId="07916F35" w:rsidR="00027948" w:rsidRPr="00313B24" w:rsidRDefault="00027948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390" w:type="dxa"/>
            <w:shd w:val="clear" w:color="auto" w:fill="auto"/>
          </w:tcPr>
          <w:p w14:paraId="471CA3A0" w14:textId="755383E3" w:rsidR="00027948" w:rsidRPr="00313B24" w:rsidRDefault="00921919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698870,1</w:t>
            </w:r>
          </w:p>
        </w:tc>
        <w:tc>
          <w:tcPr>
            <w:tcW w:w="996" w:type="dxa"/>
            <w:shd w:val="clear" w:color="auto" w:fill="auto"/>
          </w:tcPr>
          <w:p w14:paraId="30BDFEAD" w14:textId="56FD3878" w:rsidR="00027948" w:rsidRPr="00313B24" w:rsidRDefault="00921919" w:rsidP="00027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118,5</w:t>
            </w:r>
          </w:p>
        </w:tc>
      </w:tr>
    </w:tbl>
    <w:p w14:paraId="4550ADBD" w14:textId="77777777" w:rsidR="002A53D6" w:rsidRPr="00313B24" w:rsidRDefault="002A53D6" w:rsidP="002A53D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4326092C" w14:textId="5822A810" w:rsidR="002A53D6" w:rsidRDefault="002A53D6" w:rsidP="009F2508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0A">
        <w:rPr>
          <w:rFonts w:ascii="Times New Roman" w:eastAsia="Times New Roman" w:hAnsi="Times New Roman" w:cs="Times New Roman"/>
          <w:sz w:val="28"/>
          <w:szCs w:val="28"/>
        </w:rPr>
        <w:t>В ходе анализа доходной части бюджета в сравнении с поступлениями доходов в 202</w:t>
      </w:r>
      <w:r w:rsidR="0092191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году отмечается рост налоговых доходов в размере </w:t>
      </w:r>
      <w:r w:rsidR="00313B24" w:rsidRPr="00AC09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921919">
        <w:rPr>
          <w:rFonts w:ascii="Times New Roman" w:eastAsia="Times New Roman" w:hAnsi="Times New Roman" w:cs="Times New Roman"/>
          <w:sz w:val="28"/>
          <w:szCs w:val="28"/>
        </w:rPr>
        <w:t>3298,5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313B24" w:rsidRPr="00AC09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E06FF">
        <w:rPr>
          <w:rFonts w:ascii="Times New Roman" w:eastAsia="Times New Roman" w:hAnsi="Times New Roman" w:cs="Times New Roman"/>
          <w:sz w:val="28"/>
          <w:szCs w:val="28"/>
        </w:rPr>
        <w:t>1,7</w:t>
      </w:r>
      <w:r w:rsidR="00313B24" w:rsidRPr="00AC090A">
        <w:rPr>
          <w:rFonts w:ascii="Times New Roman" w:eastAsia="Times New Roman" w:hAnsi="Times New Roman" w:cs="Times New Roman"/>
          <w:sz w:val="28"/>
          <w:szCs w:val="28"/>
        </w:rPr>
        <w:t>%),</w:t>
      </w:r>
      <w:r w:rsidR="00125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6FF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313B24" w:rsidRPr="00AC0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неналоговых доходов в сумме </w:t>
      </w:r>
      <w:r w:rsidR="002E06FF">
        <w:rPr>
          <w:rFonts w:ascii="Times New Roman" w:eastAsia="Times New Roman" w:hAnsi="Times New Roman" w:cs="Times New Roman"/>
          <w:sz w:val="28"/>
          <w:szCs w:val="28"/>
        </w:rPr>
        <w:t>28377,1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2E06FF">
        <w:rPr>
          <w:rFonts w:ascii="Times New Roman" w:eastAsia="Times New Roman" w:hAnsi="Times New Roman" w:cs="Times New Roman"/>
          <w:sz w:val="28"/>
          <w:szCs w:val="28"/>
        </w:rPr>
        <w:t>226,3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%), </w:t>
      </w:r>
      <w:r w:rsidR="00313B24" w:rsidRPr="00AC090A">
        <w:rPr>
          <w:rFonts w:ascii="Times New Roman" w:eastAsia="Times New Roman" w:hAnsi="Times New Roman" w:cs="Times New Roman"/>
          <w:sz w:val="28"/>
          <w:szCs w:val="28"/>
        </w:rPr>
        <w:t xml:space="preserve">рост 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безвозмездных поступлений в размере </w:t>
      </w:r>
      <w:r w:rsidR="002E06FF">
        <w:rPr>
          <w:rFonts w:ascii="Times New Roman" w:eastAsia="Times New Roman" w:hAnsi="Times New Roman" w:cs="Times New Roman"/>
          <w:sz w:val="28"/>
          <w:szCs w:val="28"/>
        </w:rPr>
        <w:t>239454,3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313B24" w:rsidRPr="00AC09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E06FF">
        <w:rPr>
          <w:rFonts w:ascii="Times New Roman" w:eastAsia="Times New Roman" w:hAnsi="Times New Roman" w:cs="Times New Roman"/>
          <w:sz w:val="28"/>
          <w:szCs w:val="28"/>
        </w:rPr>
        <w:t>6,5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>%).</w:t>
      </w:r>
    </w:p>
    <w:p w14:paraId="253AAAD6" w14:textId="200CC2EC" w:rsidR="002A53D6" w:rsidRPr="00AC090A" w:rsidRDefault="002A53D6" w:rsidP="002A5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     Структура доходов районного бюджета представлена в таблице </w:t>
      </w:r>
      <w:r w:rsidR="00D647DA" w:rsidRPr="00AC090A">
        <w:rPr>
          <w:rFonts w:ascii="Times New Roman" w:eastAsia="Times New Roman" w:hAnsi="Times New Roman" w:cs="Times New Roman"/>
          <w:sz w:val="28"/>
          <w:szCs w:val="28"/>
        </w:rPr>
        <w:t>4: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05621EA8" w14:textId="77777777" w:rsidR="00691872" w:rsidRDefault="00691872" w:rsidP="002A53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4D36C8B" w14:textId="77777777" w:rsidR="00691872" w:rsidRDefault="00691872" w:rsidP="002A53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AD8325D" w14:textId="77777777" w:rsidR="00691872" w:rsidRDefault="00691872" w:rsidP="002A53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DBB79B3" w14:textId="77777777" w:rsidR="00691872" w:rsidRDefault="00691872" w:rsidP="002A53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4A92224" w14:textId="77777777" w:rsidR="00691872" w:rsidRDefault="00691872" w:rsidP="002A53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C13D840" w14:textId="77777777" w:rsidR="00691872" w:rsidRDefault="00691872" w:rsidP="002A53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1FF76CC" w14:textId="77777777" w:rsidR="00691872" w:rsidRDefault="00691872" w:rsidP="002A53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6B8A304" w14:textId="4EE5D3E9" w:rsidR="002A53D6" w:rsidRPr="00D04D40" w:rsidRDefault="00C1326B" w:rsidP="002A53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т</w:t>
      </w:r>
      <w:r w:rsidR="002A53D6" w:rsidRPr="00D04D40">
        <w:rPr>
          <w:rFonts w:ascii="Times New Roman" w:eastAsia="Times New Roman" w:hAnsi="Times New Roman" w:cs="Times New Roman"/>
        </w:rPr>
        <w:t xml:space="preserve">аблица </w:t>
      </w:r>
      <w:r>
        <w:rPr>
          <w:rFonts w:ascii="Times New Roman" w:eastAsia="Times New Roman" w:hAnsi="Times New Roman" w:cs="Times New Roman"/>
        </w:rPr>
        <w:t>4</w:t>
      </w:r>
    </w:p>
    <w:p w14:paraId="0452B10A" w14:textId="77777777" w:rsidR="002A53D6" w:rsidRPr="00D04D40" w:rsidRDefault="002A53D6" w:rsidP="002A53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04D40">
        <w:rPr>
          <w:rFonts w:ascii="Times New Roman" w:eastAsia="Times New Roman" w:hAnsi="Times New Roman" w:cs="Times New Roman"/>
        </w:rPr>
        <w:t xml:space="preserve"> тыс. рублей</w:t>
      </w: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6"/>
        <w:gridCol w:w="1559"/>
        <w:gridCol w:w="1418"/>
        <w:gridCol w:w="851"/>
      </w:tblGrid>
      <w:tr w:rsidR="00C1326B" w:rsidRPr="00D04D40" w14:paraId="07D9324F" w14:textId="77777777" w:rsidTr="009F2508">
        <w:trPr>
          <w:trHeight w:val="536"/>
        </w:trPr>
        <w:tc>
          <w:tcPr>
            <w:tcW w:w="4678" w:type="dxa"/>
            <w:shd w:val="clear" w:color="auto" w:fill="BFBFBF" w:themeFill="background1" w:themeFillShade="BF"/>
          </w:tcPr>
          <w:p w14:paraId="735E8547" w14:textId="77777777" w:rsidR="00286F3C" w:rsidRPr="00C1326B" w:rsidRDefault="00C1326B" w:rsidP="00C1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C2BDAEC" w14:textId="77777777" w:rsidR="00C1326B" w:rsidRDefault="00784959" w:rsidP="003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Факт </w:t>
            </w:r>
          </w:p>
          <w:p w14:paraId="097A5964" w14:textId="769CFC8E" w:rsidR="00784959" w:rsidRPr="00C1326B" w:rsidRDefault="00784959" w:rsidP="003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2E06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5C41A02" w14:textId="77777777" w:rsidR="00286F3C" w:rsidRDefault="00C1326B" w:rsidP="002A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Уточненный план</w:t>
            </w:r>
          </w:p>
          <w:p w14:paraId="3F269FE9" w14:textId="15F2DB1A" w:rsidR="00C1326B" w:rsidRPr="00C1326B" w:rsidRDefault="00C1326B" w:rsidP="002A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2E06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7D177AC" w14:textId="77777777" w:rsidR="00286F3C" w:rsidRPr="00C1326B" w:rsidRDefault="00C1326B" w:rsidP="002A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9E8ED02" w14:textId="77777777" w:rsidR="00286F3C" w:rsidRPr="00C1326B" w:rsidRDefault="00C1326B" w:rsidP="002A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 исполнения</w:t>
            </w:r>
          </w:p>
        </w:tc>
      </w:tr>
      <w:tr w:rsidR="009F2508" w:rsidRPr="00D04D40" w14:paraId="6CAC3210" w14:textId="77777777" w:rsidTr="009F2508">
        <w:trPr>
          <w:trHeight w:val="244"/>
        </w:trPr>
        <w:tc>
          <w:tcPr>
            <w:tcW w:w="4678" w:type="dxa"/>
            <w:shd w:val="clear" w:color="auto" w:fill="BFBFBF" w:themeFill="background1" w:themeFillShade="BF"/>
          </w:tcPr>
          <w:p w14:paraId="326BA63D" w14:textId="77777777" w:rsidR="00286F3C" w:rsidRPr="00C1326B" w:rsidRDefault="00286F3C" w:rsidP="002A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C1326B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6D54C12" w14:textId="77777777" w:rsidR="00286F3C" w:rsidRPr="00C1326B" w:rsidRDefault="00286F3C" w:rsidP="002A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C1326B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FD44D8B" w14:textId="77777777" w:rsidR="00286F3C" w:rsidRPr="00C1326B" w:rsidRDefault="00286F3C" w:rsidP="002A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C1326B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EAFA2C4" w14:textId="77777777" w:rsidR="00286F3C" w:rsidRPr="00C1326B" w:rsidRDefault="00286F3C" w:rsidP="002A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C1326B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30407CE" w14:textId="77777777" w:rsidR="00286F3C" w:rsidRPr="00C1326B" w:rsidRDefault="00286F3C" w:rsidP="002A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C1326B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  <w:t>7</w:t>
            </w:r>
          </w:p>
        </w:tc>
      </w:tr>
      <w:tr w:rsidR="002E06FF" w:rsidRPr="00D04D40" w14:paraId="600F440E" w14:textId="77777777" w:rsidTr="009F2508">
        <w:trPr>
          <w:trHeight w:val="505"/>
        </w:trPr>
        <w:tc>
          <w:tcPr>
            <w:tcW w:w="4678" w:type="dxa"/>
          </w:tcPr>
          <w:p w14:paraId="250993EA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4D40">
              <w:rPr>
                <w:rFonts w:ascii="Times New Roman" w:eastAsia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14:paraId="7B7C3479" w14:textId="089C9588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04D40">
              <w:rPr>
                <w:rFonts w:ascii="Times New Roman" w:eastAsia="Times New Roman" w:hAnsi="Times New Roman" w:cs="Times New Roman"/>
                <w:b/>
              </w:rPr>
              <w:t>175562,7</w:t>
            </w:r>
          </w:p>
        </w:tc>
        <w:tc>
          <w:tcPr>
            <w:tcW w:w="1559" w:type="dxa"/>
          </w:tcPr>
          <w:p w14:paraId="3510D9F0" w14:textId="77777777" w:rsidR="002E06FF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4F2E044" w14:textId="096CC5E1" w:rsidR="008C7EE0" w:rsidRPr="00D04D4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232209,6</w:t>
            </w:r>
          </w:p>
        </w:tc>
        <w:tc>
          <w:tcPr>
            <w:tcW w:w="1418" w:type="dxa"/>
            <w:vAlign w:val="bottom"/>
          </w:tcPr>
          <w:p w14:paraId="74924D18" w14:textId="28410DE4" w:rsidR="002E06FF" w:rsidRPr="00D04D4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237238,3</w:t>
            </w:r>
          </w:p>
        </w:tc>
        <w:tc>
          <w:tcPr>
            <w:tcW w:w="851" w:type="dxa"/>
            <w:vAlign w:val="bottom"/>
          </w:tcPr>
          <w:p w14:paraId="2BA47AFF" w14:textId="7B36792C" w:rsidR="002E06FF" w:rsidRPr="00D04D40" w:rsidRDefault="008C7EE0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102,2</w:t>
            </w:r>
          </w:p>
        </w:tc>
      </w:tr>
      <w:tr w:rsidR="002E06FF" w:rsidRPr="00D04D40" w14:paraId="36BAA8A2" w14:textId="77777777" w:rsidTr="009F2508">
        <w:trPr>
          <w:trHeight w:val="292"/>
        </w:trPr>
        <w:tc>
          <w:tcPr>
            <w:tcW w:w="4678" w:type="dxa"/>
          </w:tcPr>
          <w:p w14:paraId="44B2A880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Налог на прибыль организаций</w:t>
            </w:r>
          </w:p>
        </w:tc>
        <w:tc>
          <w:tcPr>
            <w:tcW w:w="1276" w:type="dxa"/>
            <w:vAlign w:val="bottom"/>
          </w:tcPr>
          <w:p w14:paraId="14F7010E" w14:textId="650C0891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15867,2</w:t>
            </w:r>
          </w:p>
        </w:tc>
        <w:tc>
          <w:tcPr>
            <w:tcW w:w="1559" w:type="dxa"/>
          </w:tcPr>
          <w:p w14:paraId="36AD3A7D" w14:textId="6D8F8042" w:rsidR="002E06FF" w:rsidRPr="00D04D4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20585,9</w:t>
            </w:r>
          </w:p>
        </w:tc>
        <w:tc>
          <w:tcPr>
            <w:tcW w:w="1418" w:type="dxa"/>
            <w:vAlign w:val="bottom"/>
          </w:tcPr>
          <w:p w14:paraId="2EA99BF0" w14:textId="1F9ECD01" w:rsidR="002E06FF" w:rsidRPr="00D04D4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23546,6</w:t>
            </w:r>
          </w:p>
        </w:tc>
        <w:tc>
          <w:tcPr>
            <w:tcW w:w="851" w:type="dxa"/>
            <w:vAlign w:val="bottom"/>
          </w:tcPr>
          <w:p w14:paraId="3BD00773" w14:textId="0F5ED7AB" w:rsidR="002E06FF" w:rsidRPr="00D04D4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114,4</w:t>
            </w:r>
          </w:p>
        </w:tc>
      </w:tr>
      <w:tr w:rsidR="002E06FF" w:rsidRPr="00D04D40" w14:paraId="724F6833" w14:textId="77777777" w:rsidTr="009F2508">
        <w:trPr>
          <w:trHeight w:val="276"/>
        </w:trPr>
        <w:tc>
          <w:tcPr>
            <w:tcW w:w="4678" w:type="dxa"/>
          </w:tcPr>
          <w:p w14:paraId="31E4313C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14:paraId="1A41913B" w14:textId="4D5DF372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98653,9</w:t>
            </w:r>
          </w:p>
        </w:tc>
        <w:tc>
          <w:tcPr>
            <w:tcW w:w="1559" w:type="dxa"/>
          </w:tcPr>
          <w:p w14:paraId="606D5461" w14:textId="0BEF968E" w:rsidR="002E06FF" w:rsidRPr="00D04D4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121426,9</w:t>
            </w:r>
          </w:p>
        </w:tc>
        <w:tc>
          <w:tcPr>
            <w:tcW w:w="1418" w:type="dxa"/>
            <w:vAlign w:val="bottom"/>
          </w:tcPr>
          <w:p w14:paraId="5D4B062C" w14:textId="39444A53" w:rsidR="002E06FF" w:rsidRPr="00D04D4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122636,3</w:t>
            </w:r>
          </w:p>
        </w:tc>
        <w:tc>
          <w:tcPr>
            <w:tcW w:w="851" w:type="dxa"/>
            <w:vAlign w:val="bottom"/>
          </w:tcPr>
          <w:p w14:paraId="2238A645" w14:textId="18821514" w:rsidR="002E06FF" w:rsidRPr="00D04D4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101,0</w:t>
            </w:r>
          </w:p>
        </w:tc>
      </w:tr>
      <w:tr w:rsidR="002E06FF" w:rsidRPr="00D04D40" w14:paraId="5964ED4A" w14:textId="77777777" w:rsidTr="009F2508">
        <w:trPr>
          <w:trHeight w:val="505"/>
        </w:trPr>
        <w:tc>
          <w:tcPr>
            <w:tcW w:w="4678" w:type="dxa"/>
          </w:tcPr>
          <w:p w14:paraId="6B5D6323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4D40">
              <w:rPr>
                <w:rFonts w:ascii="Times New Roman" w:eastAsia="Times New Roman" w:hAnsi="Times New Roman" w:cs="Times New Roman"/>
                <w:b/>
              </w:rPr>
              <w:t>Налоги на совокупный доход-всего, в том числе</w:t>
            </w:r>
          </w:p>
        </w:tc>
        <w:tc>
          <w:tcPr>
            <w:tcW w:w="1276" w:type="dxa"/>
            <w:vAlign w:val="bottom"/>
          </w:tcPr>
          <w:p w14:paraId="78B1243B" w14:textId="506158DA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04D40">
              <w:rPr>
                <w:rFonts w:ascii="Times New Roman" w:eastAsia="Times New Roman" w:hAnsi="Times New Roman" w:cs="Times New Roman"/>
                <w:b/>
              </w:rPr>
              <w:t>21360,5</w:t>
            </w:r>
          </w:p>
        </w:tc>
        <w:tc>
          <w:tcPr>
            <w:tcW w:w="1559" w:type="dxa"/>
          </w:tcPr>
          <w:p w14:paraId="36319A1A" w14:textId="77777777" w:rsidR="002E06FF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634A323" w14:textId="09C70677" w:rsidR="008C7EE0" w:rsidRPr="00D04D4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43907,3</w:t>
            </w:r>
          </w:p>
        </w:tc>
        <w:tc>
          <w:tcPr>
            <w:tcW w:w="1418" w:type="dxa"/>
            <w:vAlign w:val="bottom"/>
          </w:tcPr>
          <w:p w14:paraId="7C633B18" w14:textId="12701C68" w:rsidR="002E06FF" w:rsidRPr="00D04D4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40219,1</w:t>
            </w:r>
          </w:p>
        </w:tc>
        <w:tc>
          <w:tcPr>
            <w:tcW w:w="851" w:type="dxa"/>
            <w:vAlign w:val="bottom"/>
          </w:tcPr>
          <w:p w14:paraId="05DF0F91" w14:textId="0E4B7C0D" w:rsidR="002E06FF" w:rsidRPr="00D04D4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91,6</w:t>
            </w:r>
          </w:p>
        </w:tc>
      </w:tr>
      <w:tr w:rsidR="002E06FF" w:rsidRPr="00D04D40" w14:paraId="125A3BA1" w14:textId="77777777" w:rsidTr="009F2508">
        <w:trPr>
          <w:trHeight w:val="505"/>
        </w:trPr>
        <w:tc>
          <w:tcPr>
            <w:tcW w:w="4678" w:type="dxa"/>
          </w:tcPr>
          <w:p w14:paraId="0FF011E4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vAlign w:val="bottom"/>
          </w:tcPr>
          <w:p w14:paraId="07EB21C9" w14:textId="5ED292E8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5587,6</w:t>
            </w:r>
          </w:p>
        </w:tc>
        <w:tc>
          <w:tcPr>
            <w:tcW w:w="1559" w:type="dxa"/>
          </w:tcPr>
          <w:p w14:paraId="131D68BD" w14:textId="77777777" w:rsidR="002E06FF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D7D6F7" w14:textId="77777777" w:rsidR="008C7EE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014E13" w14:textId="2D1D732A" w:rsidR="008C7EE0" w:rsidRPr="00D04D4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15728,8</w:t>
            </w:r>
          </w:p>
        </w:tc>
        <w:tc>
          <w:tcPr>
            <w:tcW w:w="1418" w:type="dxa"/>
            <w:vAlign w:val="bottom"/>
          </w:tcPr>
          <w:p w14:paraId="231D1C3A" w14:textId="179FB3E1" w:rsidR="002E06FF" w:rsidRPr="00D04D4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15765,2</w:t>
            </w:r>
          </w:p>
        </w:tc>
        <w:tc>
          <w:tcPr>
            <w:tcW w:w="851" w:type="dxa"/>
            <w:vAlign w:val="bottom"/>
          </w:tcPr>
          <w:p w14:paraId="2ED09112" w14:textId="05DA91F1" w:rsidR="002E06FF" w:rsidRPr="00D04D4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100,2</w:t>
            </w:r>
          </w:p>
        </w:tc>
      </w:tr>
      <w:tr w:rsidR="002E06FF" w:rsidRPr="00D04D40" w14:paraId="38B9A2BC" w14:textId="77777777" w:rsidTr="009F2508">
        <w:trPr>
          <w:trHeight w:val="60"/>
        </w:trPr>
        <w:tc>
          <w:tcPr>
            <w:tcW w:w="4678" w:type="dxa"/>
          </w:tcPr>
          <w:p w14:paraId="2AAE4C08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vAlign w:val="bottom"/>
          </w:tcPr>
          <w:p w14:paraId="7BA79FC0" w14:textId="64AE3665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13209,9</w:t>
            </w:r>
          </w:p>
        </w:tc>
        <w:tc>
          <w:tcPr>
            <w:tcW w:w="1559" w:type="dxa"/>
          </w:tcPr>
          <w:p w14:paraId="17C1BC57" w14:textId="77777777" w:rsidR="002E06FF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478140" w14:textId="77777777" w:rsidR="008C7EE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F475C5" w14:textId="77777777" w:rsidR="00691872" w:rsidRDefault="00691872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BA3D22" w14:textId="77777777" w:rsidR="00691872" w:rsidRDefault="00691872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B10CBC" w14:textId="77777777" w:rsidR="00691872" w:rsidRDefault="00691872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104F1A" w14:textId="2F2FCBFA" w:rsidR="008C7EE0" w:rsidRPr="00D04D4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18726,0</w:t>
            </w:r>
          </w:p>
        </w:tc>
        <w:tc>
          <w:tcPr>
            <w:tcW w:w="1418" w:type="dxa"/>
            <w:vAlign w:val="bottom"/>
          </w:tcPr>
          <w:p w14:paraId="13B76D1E" w14:textId="080FCC84" w:rsidR="002E06FF" w:rsidRPr="00D04D4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18948,8</w:t>
            </w:r>
          </w:p>
        </w:tc>
        <w:tc>
          <w:tcPr>
            <w:tcW w:w="851" w:type="dxa"/>
            <w:vAlign w:val="bottom"/>
          </w:tcPr>
          <w:p w14:paraId="7EE1D51D" w14:textId="24FA8F4A" w:rsidR="002E06FF" w:rsidRPr="00D04D4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101,2</w:t>
            </w:r>
          </w:p>
        </w:tc>
      </w:tr>
      <w:tr w:rsidR="002E06FF" w:rsidRPr="00D04D40" w14:paraId="71315D84" w14:textId="77777777" w:rsidTr="009F2508">
        <w:trPr>
          <w:trHeight w:val="505"/>
        </w:trPr>
        <w:tc>
          <w:tcPr>
            <w:tcW w:w="4678" w:type="dxa"/>
          </w:tcPr>
          <w:p w14:paraId="44A4E109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</w:p>
          <w:p w14:paraId="0459EED7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за истекшие периоды до 1 января 2011</w:t>
            </w:r>
          </w:p>
        </w:tc>
        <w:tc>
          <w:tcPr>
            <w:tcW w:w="1276" w:type="dxa"/>
            <w:vAlign w:val="bottom"/>
          </w:tcPr>
          <w:p w14:paraId="092C560C" w14:textId="0A69BD00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04EDB6B9" w14:textId="77777777" w:rsidR="002E06FF" w:rsidRPr="00D04D40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2E8778B4" w14:textId="05F7931F" w:rsidR="002E06FF" w:rsidRPr="00D04D4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-3,4</w:t>
            </w:r>
          </w:p>
        </w:tc>
        <w:tc>
          <w:tcPr>
            <w:tcW w:w="851" w:type="dxa"/>
            <w:vAlign w:val="bottom"/>
          </w:tcPr>
          <w:p w14:paraId="1E2E4C49" w14:textId="77777777" w:rsidR="002E06FF" w:rsidRPr="00D04D40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06FF" w:rsidRPr="00D04D40" w14:paraId="55EE1964" w14:textId="77777777" w:rsidTr="009F2508">
        <w:trPr>
          <w:trHeight w:val="505"/>
        </w:trPr>
        <w:tc>
          <w:tcPr>
            <w:tcW w:w="4678" w:type="dxa"/>
          </w:tcPr>
          <w:p w14:paraId="0DDD785C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Минимальный налог, зачисляемый в бюджеты субъектов Российской Федерации ( за налоговые периоды, истекшие до 1 января 2016 года)</w:t>
            </w:r>
          </w:p>
        </w:tc>
        <w:tc>
          <w:tcPr>
            <w:tcW w:w="1276" w:type="dxa"/>
            <w:vAlign w:val="bottom"/>
          </w:tcPr>
          <w:p w14:paraId="045F0804" w14:textId="13D38F5D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11,1</w:t>
            </w:r>
          </w:p>
        </w:tc>
        <w:tc>
          <w:tcPr>
            <w:tcW w:w="1559" w:type="dxa"/>
          </w:tcPr>
          <w:p w14:paraId="46010F34" w14:textId="77777777" w:rsidR="0062793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2AD229" w14:textId="77777777" w:rsidR="0062793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9158DA" w14:textId="77777777" w:rsidR="0062793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0C3502" w14:textId="58CD5060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1418" w:type="dxa"/>
            <w:vAlign w:val="bottom"/>
          </w:tcPr>
          <w:p w14:paraId="325A421A" w14:textId="1B1ADB99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851" w:type="dxa"/>
            <w:vAlign w:val="bottom"/>
          </w:tcPr>
          <w:p w14:paraId="4BA6B803" w14:textId="75127418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2E06FF" w:rsidRPr="00D04D40" w14:paraId="58094CA4" w14:textId="77777777" w:rsidTr="009F2508">
        <w:trPr>
          <w:trHeight w:val="505"/>
        </w:trPr>
        <w:tc>
          <w:tcPr>
            <w:tcW w:w="4678" w:type="dxa"/>
          </w:tcPr>
          <w:p w14:paraId="2A50E40D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vAlign w:val="bottom"/>
          </w:tcPr>
          <w:p w14:paraId="7C498E93" w14:textId="5BBB2D77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7,3</w:t>
            </w:r>
          </w:p>
        </w:tc>
        <w:tc>
          <w:tcPr>
            <w:tcW w:w="1559" w:type="dxa"/>
          </w:tcPr>
          <w:p w14:paraId="7D97FF19" w14:textId="77777777" w:rsidR="002E06FF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9AA855" w14:textId="217A8543" w:rsidR="00627930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1418" w:type="dxa"/>
            <w:vAlign w:val="bottom"/>
          </w:tcPr>
          <w:p w14:paraId="48386D7D" w14:textId="0EDCAAB3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851" w:type="dxa"/>
            <w:vAlign w:val="bottom"/>
          </w:tcPr>
          <w:p w14:paraId="37CD3F7C" w14:textId="400AD92D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114,3</w:t>
            </w:r>
          </w:p>
        </w:tc>
      </w:tr>
      <w:tr w:rsidR="002E06FF" w:rsidRPr="00D04D40" w14:paraId="21D33CCE" w14:textId="77777777" w:rsidTr="009F2508">
        <w:trPr>
          <w:trHeight w:val="356"/>
        </w:trPr>
        <w:tc>
          <w:tcPr>
            <w:tcW w:w="4678" w:type="dxa"/>
          </w:tcPr>
          <w:p w14:paraId="77CE0C30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14:paraId="36B67AC2" w14:textId="4FA2E694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908,4</w:t>
            </w:r>
          </w:p>
        </w:tc>
        <w:tc>
          <w:tcPr>
            <w:tcW w:w="1559" w:type="dxa"/>
          </w:tcPr>
          <w:p w14:paraId="2ECF6DD8" w14:textId="77777777" w:rsidR="0062793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903EEB" w14:textId="4C7E92B8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795,1</w:t>
            </w:r>
          </w:p>
        </w:tc>
        <w:tc>
          <w:tcPr>
            <w:tcW w:w="1418" w:type="dxa"/>
            <w:vAlign w:val="bottom"/>
          </w:tcPr>
          <w:p w14:paraId="65CA7A10" w14:textId="3E759E83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796,5</w:t>
            </w:r>
          </w:p>
        </w:tc>
        <w:tc>
          <w:tcPr>
            <w:tcW w:w="851" w:type="dxa"/>
            <w:vAlign w:val="bottom"/>
          </w:tcPr>
          <w:p w14:paraId="23B99699" w14:textId="32B7B3EE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100,2</w:t>
            </w:r>
          </w:p>
        </w:tc>
      </w:tr>
      <w:tr w:rsidR="002E06FF" w:rsidRPr="00D04D40" w14:paraId="20695F9C" w14:textId="77777777" w:rsidTr="009F2508">
        <w:trPr>
          <w:trHeight w:val="505"/>
        </w:trPr>
        <w:tc>
          <w:tcPr>
            <w:tcW w:w="4678" w:type="dxa"/>
          </w:tcPr>
          <w:p w14:paraId="3FD080C7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vAlign w:val="bottom"/>
          </w:tcPr>
          <w:p w14:paraId="3CE9393F" w14:textId="0D0C9EF6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1636,2</w:t>
            </w:r>
          </w:p>
        </w:tc>
        <w:tc>
          <w:tcPr>
            <w:tcW w:w="1559" w:type="dxa"/>
          </w:tcPr>
          <w:p w14:paraId="6474202D" w14:textId="77777777" w:rsidR="002E06FF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B15707" w14:textId="77777777" w:rsidR="0062793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FDE3D1C" w14:textId="77777777" w:rsidR="0062793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A63E07" w14:textId="6CF56D07" w:rsidR="00627930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8600,0</w:t>
            </w:r>
          </w:p>
        </w:tc>
        <w:tc>
          <w:tcPr>
            <w:tcW w:w="1418" w:type="dxa"/>
            <w:vAlign w:val="bottom"/>
          </w:tcPr>
          <w:p w14:paraId="1CA6851C" w14:textId="2F95FFA5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4646,6</w:t>
            </w:r>
          </w:p>
        </w:tc>
        <w:tc>
          <w:tcPr>
            <w:tcW w:w="851" w:type="dxa"/>
            <w:vAlign w:val="bottom"/>
          </w:tcPr>
          <w:p w14:paraId="3B4D52AC" w14:textId="5ADF4C9F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</w:tr>
      <w:tr w:rsidR="002E06FF" w:rsidRPr="00D04D40" w14:paraId="614CB015" w14:textId="77777777" w:rsidTr="009F2508">
        <w:trPr>
          <w:trHeight w:val="802"/>
        </w:trPr>
        <w:tc>
          <w:tcPr>
            <w:tcW w:w="4678" w:type="dxa"/>
          </w:tcPr>
          <w:p w14:paraId="0585B652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4D40">
              <w:rPr>
                <w:rFonts w:ascii="Times New Roman" w:eastAsia="Times New Roman" w:hAnsi="Times New Roman" w:cs="Times New Roman"/>
                <w:b/>
              </w:rPr>
              <w:t>Государственная пошлина по делам, рассматриваемых в судах общей юрисдикции, мировыми судьями</w:t>
            </w:r>
          </w:p>
        </w:tc>
        <w:tc>
          <w:tcPr>
            <w:tcW w:w="1276" w:type="dxa"/>
            <w:vAlign w:val="bottom"/>
          </w:tcPr>
          <w:p w14:paraId="75B028AD" w14:textId="48A6B371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04D40">
              <w:rPr>
                <w:rFonts w:ascii="Times New Roman" w:eastAsia="Times New Roman" w:hAnsi="Times New Roman" w:cs="Times New Roman"/>
                <w:b/>
              </w:rPr>
              <w:t>3364,9</w:t>
            </w:r>
          </w:p>
        </w:tc>
        <w:tc>
          <w:tcPr>
            <w:tcW w:w="1559" w:type="dxa"/>
          </w:tcPr>
          <w:p w14:paraId="519EF590" w14:textId="77777777" w:rsidR="002E06FF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09A85B1" w14:textId="77777777" w:rsidR="0062793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F55D819" w14:textId="22E73DD8" w:rsidR="00627930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5500,0</w:t>
            </w:r>
          </w:p>
        </w:tc>
        <w:tc>
          <w:tcPr>
            <w:tcW w:w="1418" w:type="dxa"/>
            <w:vAlign w:val="bottom"/>
          </w:tcPr>
          <w:p w14:paraId="0B500527" w14:textId="7B3E0787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8577,9</w:t>
            </w:r>
          </w:p>
        </w:tc>
        <w:tc>
          <w:tcPr>
            <w:tcW w:w="851" w:type="dxa"/>
            <w:vAlign w:val="bottom"/>
          </w:tcPr>
          <w:p w14:paraId="17E257BD" w14:textId="0A3BD1BB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156,0</w:t>
            </w:r>
          </w:p>
        </w:tc>
      </w:tr>
      <w:tr w:rsidR="002E06FF" w:rsidRPr="00D04D40" w14:paraId="22696EE9" w14:textId="77777777" w:rsidTr="009F2508">
        <w:trPr>
          <w:trHeight w:val="865"/>
        </w:trPr>
        <w:tc>
          <w:tcPr>
            <w:tcW w:w="4678" w:type="dxa"/>
          </w:tcPr>
          <w:p w14:paraId="560C0396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vAlign w:val="bottom"/>
          </w:tcPr>
          <w:p w14:paraId="25F26D82" w14:textId="0CFBF582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-0,7</w:t>
            </w:r>
          </w:p>
        </w:tc>
        <w:tc>
          <w:tcPr>
            <w:tcW w:w="1559" w:type="dxa"/>
          </w:tcPr>
          <w:p w14:paraId="41F752FC" w14:textId="0601C0FB" w:rsidR="002E06FF" w:rsidRPr="00D04D40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4837581A" w14:textId="3B78026C" w:rsidR="002E06FF" w:rsidRPr="00D04D40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14:paraId="0E3BAD06" w14:textId="77777777" w:rsidR="002E06FF" w:rsidRPr="00D04D40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06FF" w:rsidRPr="00D04D40" w14:paraId="50814770" w14:textId="77777777" w:rsidTr="009F2508">
        <w:trPr>
          <w:trHeight w:val="505"/>
        </w:trPr>
        <w:tc>
          <w:tcPr>
            <w:tcW w:w="4678" w:type="dxa"/>
          </w:tcPr>
          <w:p w14:paraId="41D0AF2B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276" w:type="dxa"/>
            <w:vAlign w:val="bottom"/>
          </w:tcPr>
          <w:p w14:paraId="7DDCEC3E" w14:textId="3FA863CF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1769,1</w:t>
            </w:r>
          </w:p>
        </w:tc>
        <w:tc>
          <w:tcPr>
            <w:tcW w:w="1559" w:type="dxa"/>
          </w:tcPr>
          <w:p w14:paraId="4322718E" w14:textId="24ED1D4C" w:rsidR="002E06FF" w:rsidRPr="00D04D40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1B6B28F5" w14:textId="34B528DB" w:rsidR="002E06FF" w:rsidRPr="00D04D40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14:paraId="790F06B5" w14:textId="0C550533" w:rsidR="002E06FF" w:rsidRPr="00D04D40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06FF" w:rsidRPr="00D04D40" w14:paraId="1412B979" w14:textId="77777777" w:rsidTr="009F2508">
        <w:trPr>
          <w:trHeight w:val="505"/>
        </w:trPr>
        <w:tc>
          <w:tcPr>
            <w:tcW w:w="4678" w:type="dxa"/>
          </w:tcPr>
          <w:p w14:paraId="0A9E6CEE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4D40">
              <w:rPr>
                <w:rFonts w:ascii="Times New Roman" w:eastAsia="Times New Roman" w:hAnsi="Times New Roman" w:cs="Times New Roman"/>
                <w:b/>
              </w:rPr>
              <w:t>Доходы от использования имущества</w:t>
            </w:r>
          </w:p>
        </w:tc>
        <w:tc>
          <w:tcPr>
            <w:tcW w:w="1276" w:type="dxa"/>
            <w:vAlign w:val="bottom"/>
          </w:tcPr>
          <w:p w14:paraId="7AC5A6BF" w14:textId="27706347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04D40">
              <w:rPr>
                <w:rFonts w:ascii="Times New Roman" w:eastAsia="Times New Roman" w:hAnsi="Times New Roman" w:cs="Times New Roman"/>
                <w:b/>
              </w:rPr>
              <w:t>16098,6</w:t>
            </w:r>
          </w:p>
        </w:tc>
        <w:tc>
          <w:tcPr>
            <w:tcW w:w="1559" w:type="dxa"/>
          </w:tcPr>
          <w:p w14:paraId="5EDED6C0" w14:textId="77777777" w:rsidR="0062793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0B955B0" w14:textId="0DD5D1D0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23774,1</w:t>
            </w:r>
          </w:p>
        </w:tc>
        <w:tc>
          <w:tcPr>
            <w:tcW w:w="1418" w:type="dxa"/>
            <w:vAlign w:val="bottom"/>
          </w:tcPr>
          <w:p w14:paraId="71192FD4" w14:textId="5F771965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23464,1</w:t>
            </w:r>
          </w:p>
        </w:tc>
        <w:tc>
          <w:tcPr>
            <w:tcW w:w="851" w:type="dxa"/>
            <w:vAlign w:val="bottom"/>
          </w:tcPr>
          <w:p w14:paraId="6E4CD19F" w14:textId="4EA79396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98,7</w:t>
            </w:r>
          </w:p>
        </w:tc>
      </w:tr>
      <w:tr w:rsidR="002E06FF" w:rsidRPr="00D04D40" w14:paraId="264B70E8" w14:textId="77777777" w:rsidTr="009F2508">
        <w:trPr>
          <w:trHeight w:val="505"/>
        </w:trPr>
        <w:tc>
          <w:tcPr>
            <w:tcW w:w="4678" w:type="dxa"/>
          </w:tcPr>
          <w:p w14:paraId="2D622269" w14:textId="77777777" w:rsidR="002E06FF" w:rsidRPr="00784959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959">
              <w:rPr>
                <w:rFonts w:ascii="Times New Roman" w:eastAsia="Times New Roman" w:hAnsi="Times New Roman" w:cs="Times New Roman"/>
              </w:rPr>
              <w:t xml:space="preserve">Доходы от арендной платы земельных участков, государственная собственность на которые не разграничена </w:t>
            </w:r>
          </w:p>
        </w:tc>
        <w:tc>
          <w:tcPr>
            <w:tcW w:w="1276" w:type="dxa"/>
            <w:vAlign w:val="bottom"/>
          </w:tcPr>
          <w:p w14:paraId="28CEEC9D" w14:textId="3C8D5CA7" w:rsidR="002E06FF" w:rsidRPr="00784959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84959">
              <w:rPr>
                <w:rFonts w:ascii="Times New Roman" w:eastAsia="Times New Roman" w:hAnsi="Times New Roman" w:cs="Times New Roman"/>
              </w:rPr>
              <w:t>10603,7</w:t>
            </w:r>
          </w:p>
        </w:tc>
        <w:tc>
          <w:tcPr>
            <w:tcW w:w="1559" w:type="dxa"/>
          </w:tcPr>
          <w:p w14:paraId="56314917" w14:textId="77777777" w:rsidR="002E06FF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6936A0" w14:textId="77777777" w:rsidR="0062793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FEB266" w14:textId="69576EF2" w:rsidR="00627930" w:rsidRPr="00784959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15086,7</w:t>
            </w:r>
          </w:p>
        </w:tc>
        <w:tc>
          <w:tcPr>
            <w:tcW w:w="1418" w:type="dxa"/>
            <w:vAlign w:val="bottom"/>
          </w:tcPr>
          <w:p w14:paraId="270EC3D4" w14:textId="1CEF6235" w:rsidR="002E06FF" w:rsidRPr="00784959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14736,9</w:t>
            </w:r>
          </w:p>
        </w:tc>
        <w:tc>
          <w:tcPr>
            <w:tcW w:w="851" w:type="dxa"/>
            <w:vAlign w:val="bottom"/>
          </w:tcPr>
          <w:p w14:paraId="7C7B6E82" w14:textId="5F0CDF1D" w:rsidR="002E06FF" w:rsidRPr="00784959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97,7</w:t>
            </w:r>
          </w:p>
        </w:tc>
      </w:tr>
      <w:tr w:rsidR="002E06FF" w:rsidRPr="00D04D40" w14:paraId="41E5A218" w14:textId="77777777" w:rsidTr="009F2508">
        <w:trPr>
          <w:trHeight w:val="505"/>
        </w:trPr>
        <w:tc>
          <w:tcPr>
            <w:tcW w:w="4678" w:type="dxa"/>
          </w:tcPr>
          <w:p w14:paraId="37373B8A" w14:textId="77777777" w:rsidR="002E06FF" w:rsidRPr="00784959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959">
              <w:rPr>
                <w:rFonts w:ascii="Times New Roman" w:eastAsia="Times New Roman" w:hAnsi="Times New Roman" w:cs="Times New Roman"/>
              </w:rPr>
              <w:t>Доходы от арендной платы земельных участков, находящихся в муниципальной собственности , а также от их продажи</w:t>
            </w:r>
          </w:p>
        </w:tc>
        <w:tc>
          <w:tcPr>
            <w:tcW w:w="1276" w:type="dxa"/>
            <w:vAlign w:val="bottom"/>
          </w:tcPr>
          <w:p w14:paraId="5CF3ED01" w14:textId="2398C290" w:rsidR="002E06FF" w:rsidRPr="00784959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3782,2</w:t>
            </w:r>
          </w:p>
        </w:tc>
        <w:tc>
          <w:tcPr>
            <w:tcW w:w="1559" w:type="dxa"/>
          </w:tcPr>
          <w:p w14:paraId="02420181" w14:textId="77777777" w:rsidR="002E06FF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6DD5E7" w14:textId="77777777" w:rsidR="0062793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78EB7F" w14:textId="45B5800B" w:rsidR="00627930" w:rsidRPr="00784959" w:rsidRDefault="00627930" w:rsidP="0062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4803,0</w:t>
            </w:r>
          </w:p>
        </w:tc>
        <w:tc>
          <w:tcPr>
            <w:tcW w:w="1418" w:type="dxa"/>
            <w:vAlign w:val="bottom"/>
          </w:tcPr>
          <w:p w14:paraId="6DEF3AE7" w14:textId="73721626" w:rsidR="002E06FF" w:rsidRPr="00784959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4613,7</w:t>
            </w:r>
          </w:p>
        </w:tc>
        <w:tc>
          <w:tcPr>
            <w:tcW w:w="851" w:type="dxa"/>
            <w:vAlign w:val="bottom"/>
          </w:tcPr>
          <w:p w14:paraId="0DB3B2F9" w14:textId="36DB3AAB" w:rsidR="002E06FF" w:rsidRPr="00784959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96,1</w:t>
            </w:r>
          </w:p>
        </w:tc>
      </w:tr>
      <w:tr w:rsidR="002E06FF" w:rsidRPr="00D04D40" w14:paraId="0D47792A" w14:textId="77777777" w:rsidTr="009F2508">
        <w:trPr>
          <w:trHeight w:val="505"/>
        </w:trPr>
        <w:tc>
          <w:tcPr>
            <w:tcW w:w="4678" w:type="dxa"/>
          </w:tcPr>
          <w:p w14:paraId="21884FEF" w14:textId="77777777" w:rsidR="002E06FF" w:rsidRPr="00784959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Доходы от сдачи имущества в аренду</w:t>
            </w:r>
          </w:p>
        </w:tc>
        <w:tc>
          <w:tcPr>
            <w:tcW w:w="1276" w:type="dxa"/>
            <w:vAlign w:val="bottom"/>
          </w:tcPr>
          <w:p w14:paraId="056F35CE" w14:textId="097DA414" w:rsidR="002E06FF" w:rsidRPr="00784959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1172,5</w:t>
            </w:r>
          </w:p>
        </w:tc>
        <w:tc>
          <w:tcPr>
            <w:tcW w:w="1559" w:type="dxa"/>
          </w:tcPr>
          <w:p w14:paraId="5C4B799F" w14:textId="77777777" w:rsidR="002E06FF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ED8B84" w14:textId="27E7EF80" w:rsidR="00627930" w:rsidRPr="00784959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3406,1</w:t>
            </w:r>
          </w:p>
        </w:tc>
        <w:tc>
          <w:tcPr>
            <w:tcW w:w="1418" w:type="dxa"/>
            <w:vAlign w:val="bottom"/>
          </w:tcPr>
          <w:p w14:paraId="430E340D" w14:textId="2CBB4863" w:rsidR="002E06FF" w:rsidRPr="00784959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3594,2</w:t>
            </w:r>
          </w:p>
        </w:tc>
        <w:tc>
          <w:tcPr>
            <w:tcW w:w="851" w:type="dxa"/>
            <w:vAlign w:val="bottom"/>
          </w:tcPr>
          <w:p w14:paraId="12EF9C2F" w14:textId="3F14D18C" w:rsidR="002E06FF" w:rsidRPr="00784959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105,5</w:t>
            </w:r>
          </w:p>
        </w:tc>
      </w:tr>
      <w:tr w:rsidR="002E06FF" w:rsidRPr="00D04D40" w14:paraId="031E25FB" w14:textId="77777777" w:rsidTr="009F2508">
        <w:trPr>
          <w:trHeight w:val="505"/>
        </w:trPr>
        <w:tc>
          <w:tcPr>
            <w:tcW w:w="4678" w:type="dxa"/>
          </w:tcPr>
          <w:p w14:paraId="09FFFBAE" w14:textId="77777777" w:rsidR="002E06FF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доходы от использования имущества</w:t>
            </w:r>
          </w:p>
        </w:tc>
        <w:tc>
          <w:tcPr>
            <w:tcW w:w="1276" w:type="dxa"/>
            <w:vAlign w:val="bottom"/>
          </w:tcPr>
          <w:p w14:paraId="3C66F743" w14:textId="56C90FC5" w:rsidR="002E06FF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540,2</w:t>
            </w:r>
          </w:p>
        </w:tc>
        <w:tc>
          <w:tcPr>
            <w:tcW w:w="1559" w:type="dxa"/>
          </w:tcPr>
          <w:p w14:paraId="4EB4770A" w14:textId="77777777" w:rsidR="002E06FF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2513C5" w14:textId="270BF322" w:rsidR="0062793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342,0</w:t>
            </w:r>
          </w:p>
        </w:tc>
        <w:tc>
          <w:tcPr>
            <w:tcW w:w="1418" w:type="dxa"/>
            <w:vAlign w:val="bottom"/>
          </w:tcPr>
          <w:p w14:paraId="79741C4B" w14:textId="3E05EEDF" w:rsidR="002E06FF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304,4</w:t>
            </w:r>
          </w:p>
        </w:tc>
        <w:tc>
          <w:tcPr>
            <w:tcW w:w="851" w:type="dxa"/>
            <w:vAlign w:val="bottom"/>
          </w:tcPr>
          <w:p w14:paraId="766E5E22" w14:textId="49CAB2CD" w:rsidR="002E06FF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</w:tr>
      <w:tr w:rsidR="002E06FF" w:rsidRPr="00D04D40" w14:paraId="25E1029B" w14:textId="77777777" w:rsidTr="009F2508">
        <w:trPr>
          <w:trHeight w:val="505"/>
        </w:trPr>
        <w:tc>
          <w:tcPr>
            <w:tcW w:w="4678" w:type="dxa"/>
          </w:tcPr>
          <w:p w14:paraId="36A3C9C1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vAlign w:val="bottom"/>
          </w:tcPr>
          <w:p w14:paraId="447FB41A" w14:textId="0BDAAB4E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12088,6</w:t>
            </w:r>
          </w:p>
        </w:tc>
        <w:tc>
          <w:tcPr>
            <w:tcW w:w="1559" w:type="dxa"/>
          </w:tcPr>
          <w:p w14:paraId="5479429F" w14:textId="77777777" w:rsidR="002E06FF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9B5A19" w14:textId="68AB9ACD" w:rsidR="00627930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3360,2</w:t>
            </w:r>
          </w:p>
        </w:tc>
        <w:tc>
          <w:tcPr>
            <w:tcW w:w="1418" w:type="dxa"/>
            <w:vAlign w:val="bottom"/>
          </w:tcPr>
          <w:p w14:paraId="0ADC4109" w14:textId="79C78805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3360,0</w:t>
            </w:r>
          </w:p>
        </w:tc>
        <w:tc>
          <w:tcPr>
            <w:tcW w:w="851" w:type="dxa"/>
            <w:vAlign w:val="bottom"/>
          </w:tcPr>
          <w:p w14:paraId="3EB7A27A" w14:textId="2F3D581B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E06FF" w:rsidRPr="00D04D40" w14:paraId="3FF99B28" w14:textId="77777777" w:rsidTr="009F2508">
        <w:trPr>
          <w:trHeight w:val="505"/>
        </w:trPr>
        <w:tc>
          <w:tcPr>
            <w:tcW w:w="4678" w:type="dxa"/>
          </w:tcPr>
          <w:p w14:paraId="442DB772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Доходы от оказания платных услуг</w:t>
            </w:r>
          </w:p>
        </w:tc>
        <w:tc>
          <w:tcPr>
            <w:tcW w:w="1276" w:type="dxa"/>
            <w:vAlign w:val="bottom"/>
          </w:tcPr>
          <w:p w14:paraId="28E360AA" w14:textId="6763E351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1659,0</w:t>
            </w:r>
          </w:p>
        </w:tc>
        <w:tc>
          <w:tcPr>
            <w:tcW w:w="1559" w:type="dxa"/>
          </w:tcPr>
          <w:p w14:paraId="79D96CF3" w14:textId="77777777" w:rsidR="002E06FF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1F04E8" w14:textId="0DC46074" w:rsidR="00627930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1446,8</w:t>
            </w:r>
          </w:p>
        </w:tc>
        <w:tc>
          <w:tcPr>
            <w:tcW w:w="1418" w:type="dxa"/>
            <w:vAlign w:val="bottom"/>
          </w:tcPr>
          <w:p w14:paraId="470BFCEA" w14:textId="339FC022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1479,3</w:t>
            </w:r>
          </w:p>
        </w:tc>
        <w:tc>
          <w:tcPr>
            <w:tcW w:w="851" w:type="dxa"/>
            <w:vAlign w:val="bottom"/>
          </w:tcPr>
          <w:p w14:paraId="31F28589" w14:textId="48D921FB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102,2</w:t>
            </w:r>
          </w:p>
        </w:tc>
      </w:tr>
      <w:tr w:rsidR="002E06FF" w:rsidRPr="00D04D40" w14:paraId="79B80BA5" w14:textId="77777777" w:rsidTr="009F2508">
        <w:trPr>
          <w:trHeight w:val="505"/>
        </w:trPr>
        <w:tc>
          <w:tcPr>
            <w:tcW w:w="4678" w:type="dxa"/>
          </w:tcPr>
          <w:p w14:paraId="65C224D2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276" w:type="dxa"/>
            <w:vAlign w:val="bottom"/>
          </w:tcPr>
          <w:p w14:paraId="640B7D94" w14:textId="744C88E3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4701,6</w:t>
            </w:r>
          </w:p>
        </w:tc>
        <w:tc>
          <w:tcPr>
            <w:tcW w:w="1559" w:type="dxa"/>
          </w:tcPr>
          <w:p w14:paraId="16BCF4AF" w14:textId="77777777" w:rsidR="002E06FF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B111B5" w14:textId="77C846CB" w:rsidR="00627930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10958,4</w:t>
            </w:r>
          </w:p>
        </w:tc>
        <w:tc>
          <w:tcPr>
            <w:tcW w:w="1418" w:type="dxa"/>
            <w:vAlign w:val="bottom"/>
          </w:tcPr>
          <w:p w14:paraId="6B014935" w14:textId="52146DFA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12728,0</w:t>
            </w:r>
          </w:p>
        </w:tc>
        <w:tc>
          <w:tcPr>
            <w:tcW w:w="851" w:type="dxa"/>
            <w:vAlign w:val="bottom"/>
          </w:tcPr>
          <w:p w14:paraId="2B626B38" w14:textId="0307DCF9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116,1</w:t>
            </w:r>
          </w:p>
        </w:tc>
      </w:tr>
      <w:tr w:rsidR="00627930" w:rsidRPr="00D04D40" w14:paraId="0BC81D23" w14:textId="77777777" w:rsidTr="009F2508">
        <w:trPr>
          <w:trHeight w:val="505"/>
        </w:trPr>
        <w:tc>
          <w:tcPr>
            <w:tcW w:w="4678" w:type="dxa"/>
          </w:tcPr>
          <w:p w14:paraId="683DAF30" w14:textId="53F69149" w:rsidR="00627930" w:rsidRPr="00D04D40" w:rsidRDefault="00627930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276" w:type="dxa"/>
            <w:vAlign w:val="bottom"/>
          </w:tcPr>
          <w:p w14:paraId="2176B92E" w14:textId="391679E7" w:rsidR="00627930" w:rsidRPr="00D04D40" w:rsidRDefault="00627930" w:rsidP="0062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1769,1</w:t>
            </w:r>
          </w:p>
        </w:tc>
        <w:tc>
          <w:tcPr>
            <w:tcW w:w="1559" w:type="dxa"/>
          </w:tcPr>
          <w:p w14:paraId="632B41AC" w14:textId="77777777" w:rsidR="00627930" w:rsidRDefault="00627930" w:rsidP="0062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AACD09" w14:textId="64210E37" w:rsidR="00627930" w:rsidRDefault="00627930" w:rsidP="0062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1250,0</w:t>
            </w:r>
          </w:p>
        </w:tc>
        <w:tc>
          <w:tcPr>
            <w:tcW w:w="1418" w:type="dxa"/>
            <w:vAlign w:val="bottom"/>
          </w:tcPr>
          <w:p w14:paraId="4D88BC5E" w14:textId="58C0D62D" w:rsidR="00627930" w:rsidRDefault="00627930" w:rsidP="0062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1242,0</w:t>
            </w:r>
          </w:p>
        </w:tc>
        <w:tc>
          <w:tcPr>
            <w:tcW w:w="851" w:type="dxa"/>
            <w:vAlign w:val="bottom"/>
          </w:tcPr>
          <w:p w14:paraId="11AF43C8" w14:textId="6932FD01" w:rsidR="00627930" w:rsidRDefault="00627930" w:rsidP="0062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99,4</w:t>
            </w:r>
          </w:p>
        </w:tc>
      </w:tr>
      <w:tr w:rsidR="002E06FF" w:rsidRPr="00D04D40" w14:paraId="42F76DB1" w14:textId="77777777" w:rsidTr="009F2508">
        <w:trPr>
          <w:trHeight w:val="505"/>
        </w:trPr>
        <w:tc>
          <w:tcPr>
            <w:tcW w:w="4678" w:type="dxa"/>
          </w:tcPr>
          <w:p w14:paraId="24A3C403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1276" w:type="dxa"/>
            <w:vAlign w:val="bottom"/>
          </w:tcPr>
          <w:p w14:paraId="39A35F5D" w14:textId="372C597D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4B8E3612" w14:textId="77777777" w:rsidR="002E06FF" w:rsidRPr="00D04D40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29BD2EBA" w14:textId="7FCE1870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-15,0</w:t>
            </w:r>
          </w:p>
        </w:tc>
        <w:tc>
          <w:tcPr>
            <w:tcW w:w="851" w:type="dxa"/>
            <w:vAlign w:val="bottom"/>
          </w:tcPr>
          <w:p w14:paraId="59B65568" w14:textId="77777777" w:rsidR="002E06FF" w:rsidRPr="00D04D40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06FF" w:rsidRPr="00D04D40" w14:paraId="6CADE9FA" w14:textId="77777777" w:rsidTr="009F2508">
        <w:trPr>
          <w:trHeight w:val="505"/>
        </w:trPr>
        <w:tc>
          <w:tcPr>
            <w:tcW w:w="4678" w:type="dxa"/>
          </w:tcPr>
          <w:p w14:paraId="29380342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4D40">
              <w:rPr>
                <w:rFonts w:ascii="Times New Roman" w:eastAsia="Times New Roman" w:hAnsi="Times New Roman" w:cs="Times New Roman"/>
                <w:b/>
              </w:rPr>
              <w:t>Безвозмездные</w:t>
            </w:r>
          </w:p>
          <w:p w14:paraId="64E1BA4A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4D40">
              <w:rPr>
                <w:rFonts w:ascii="Times New Roman" w:eastAsia="Times New Roman" w:hAnsi="Times New Roman" w:cs="Times New Roman"/>
                <w:b/>
              </w:rPr>
              <w:t xml:space="preserve">поступления </w:t>
            </w:r>
          </w:p>
        </w:tc>
        <w:tc>
          <w:tcPr>
            <w:tcW w:w="1276" w:type="dxa"/>
            <w:vAlign w:val="bottom"/>
          </w:tcPr>
          <w:p w14:paraId="42B49561" w14:textId="181E1A00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04D40">
              <w:rPr>
                <w:rFonts w:ascii="Times New Roman" w:eastAsia="Times New Roman" w:hAnsi="Times New Roman" w:cs="Times New Roman"/>
                <w:b/>
              </w:rPr>
              <w:t>1449630,5</w:t>
            </w:r>
          </w:p>
        </w:tc>
        <w:tc>
          <w:tcPr>
            <w:tcW w:w="1559" w:type="dxa"/>
          </w:tcPr>
          <w:p w14:paraId="04212DC9" w14:textId="77777777" w:rsidR="002E06FF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195C3E7" w14:textId="02EDA60F" w:rsidR="00627930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1704259,5</w:t>
            </w:r>
          </w:p>
        </w:tc>
        <w:tc>
          <w:tcPr>
            <w:tcW w:w="1418" w:type="dxa"/>
            <w:vAlign w:val="bottom"/>
          </w:tcPr>
          <w:p w14:paraId="498953B4" w14:textId="078BFEE9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1689084,8</w:t>
            </w:r>
          </w:p>
        </w:tc>
        <w:tc>
          <w:tcPr>
            <w:tcW w:w="851" w:type="dxa"/>
            <w:vAlign w:val="bottom"/>
          </w:tcPr>
          <w:p w14:paraId="345CF19D" w14:textId="2BF7A90E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99,1</w:t>
            </w:r>
          </w:p>
        </w:tc>
      </w:tr>
      <w:tr w:rsidR="002E06FF" w:rsidRPr="00D04D40" w14:paraId="123A3698" w14:textId="77777777" w:rsidTr="009F2508">
        <w:trPr>
          <w:trHeight w:val="505"/>
        </w:trPr>
        <w:tc>
          <w:tcPr>
            <w:tcW w:w="4678" w:type="dxa"/>
          </w:tcPr>
          <w:p w14:paraId="66F602C5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14:paraId="06D52F97" w14:textId="60A6C50B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574223,1</w:t>
            </w:r>
          </w:p>
        </w:tc>
        <w:tc>
          <w:tcPr>
            <w:tcW w:w="1559" w:type="dxa"/>
          </w:tcPr>
          <w:p w14:paraId="1A64408D" w14:textId="77777777" w:rsidR="002E06FF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E9B72C" w14:textId="117760C5" w:rsidR="00627930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668492,9</w:t>
            </w:r>
          </w:p>
        </w:tc>
        <w:tc>
          <w:tcPr>
            <w:tcW w:w="1418" w:type="dxa"/>
            <w:vAlign w:val="bottom"/>
          </w:tcPr>
          <w:p w14:paraId="1524B6A7" w14:textId="21E69FFB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668492,0</w:t>
            </w:r>
          </w:p>
        </w:tc>
        <w:tc>
          <w:tcPr>
            <w:tcW w:w="851" w:type="dxa"/>
            <w:vAlign w:val="bottom"/>
          </w:tcPr>
          <w:p w14:paraId="3C7FE9D4" w14:textId="0C52B01E" w:rsidR="002E06FF" w:rsidRPr="00D04D40" w:rsidRDefault="0062793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2E06FF" w:rsidRPr="00D04D40" w14:paraId="7613BD4A" w14:textId="77777777" w:rsidTr="00B271CF">
        <w:trPr>
          <w:trHeight w:val="706"/>
        </w:trPr>
        <w:tc>
          <w:tcPr>
            <w:tcW w:w="4678" w:type="dxa"/>
          </w:tcPr>
          <w:p w14:paraId="5E4D311F" w14:textId="77777777" w:rsidR="002E06FF" w:rsidRPr="00D04D40" w:rsidRDefault="002E06FF" w:rsidP="002E06FF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04D40">
              <w:rPr>
                <w:rFonts w:ascii="Times New Roman" w:eastAsiaTheme="minorHAnsi" w:hAnsi="Times New Roman" w:cs="Times New Roman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</w:tcPr>
          <w:p w14:paraId="52624C2D" w14:textId="13F1B050" w:rsidR="002E06FF" w:rsidRPr="00D04D40" w:rsidRDefault="002E06FF" w:rsidP="002E06FF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D04D40">
              <w:rPr>
                <w:rFonts w:ascii="Times New Roman" w:eastAsiaTheme="minorHAnsi" w:hAnsi="Times New Roman" w:cs="Times New Roman"/>
                <w:lang w:eastAsia="en-US"/>
              </w:rPr>
              <w:t>67175,3</w:t>
            </w:r>
          </w:p>
        </w:tc>
        <w:tc>
          <w:tcPr>
            <w:tcW w:w="1559" w:type="dxa"/>
          </w:tcPr>
          <w:p w14:paraId="201132FD" w14:textId="0A61473B" w:rsidR="002E06FF" w:rsidRPr="00D04D40" w:rsidRDefault="00B271CF" w:rsidP="008C7EE0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98182,2</w:t>
            </w:r>
          </w:p>
        </w:tc>
        <w:tc>
          <w:tcPr>
            <w:tcW w:w="1418" w:type="dxa"/>
          </w:tcPr>
          <w:p w14:paraId="4EDDE92E" w14:textId="74EADCBE" w:rsidR="002E06FF" w:rsidRPr="00D04D40" w:rsidRDefault="00B271CF" w:rsidP="008C7EE0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97625,8</w:t>
            </w:r>
          </w:p>
        </w:tc>
        <w:tc>
          <w:tcPr>
            <w:tcW w:w="851" w:type="dxa"/>
          </w:tcPr>
          <w:p w14:paraId="32475850" w14:textId="459E5481" w:rsidR="00B271CF" w:rsidRPr="00D04D40" w:rsidRDefault="00B271CF" w:rsidP="00B271C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99,4</w:t>
            </w:r>
          </w:p>
        </w:tc>
      </w:tr>
      <w:tr w:rsidR="002E06FF" w:rsidRPr="00D04D40" w14:paraId="5D19A0A2" w14:textId="77777777" w:rsidTr="009F2508">
        <w:trPr>
          <w:trHeight w:val="440"/>
        </w:trPr>
        <w:tc>
          <w:tcPr>
            <w:tcW w:w="4678" w:type="dxa"/>
          </w:tcPr>
          <w:p w14:paraId="6E51C3FB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vAlign w:val="bottom"/>
          </w:tcPr>
          <w:p w14:paraId="51D85703" w14:textId="074E0464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513528,8</w:t>
            </w:r>
          </w:p>
        </w:tc>
        <w:tc>
          <w:tcPr>
            <w:tcW w:w="1559" w:type="dxa"/>
          </w:tcPr>
          <w:p w14:paraId="752BBEA1" w14:textId="77777777" w:rsidR="002E06FF" w:rsidRDefault="002E06F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C2C056" w14:textId="7A841B8A" w:rsidR="00B271CF" w:rsidRPr="00D04D40" w:rsidRDefault="00B271C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589128,9</w:t>
            </w:r>
          </w:p>
        </w:tc>
        <w:tc>
          <w:tcPr>
            <w:tcW w:w="1418" w:type="dxa"/>
            <w:vAlign w:val="bottom"/>
          </w:tcPr>
          <w:p w14:paraId="7D597416" w14:textId="1EE22181" w:rsidR="002E06FF" w:rsidRPr="00D04D40" w:rsidRDefault="00B271C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579727,9</w:t>
            </w:r>
          </w:p>
        </w:tc>
        <w:tc>
          <w:tcPr>
            <w:tcW w:w="851" w:type="dxa"/>
            <w:vAlign w:val="bottom"/>
          </w:tcPr>
          <w:p w14:paraId="6BC76FD1" w14:textId="2F17463A" w:rsidR="002E06FF" w:rsidRPr="00D04D40" w:rsidRDefault="00B271C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</w:tr>
      <w:tr w:rsidR="002E06FF" w:rsidRPr="00D04D40" w14:paraId="23E820E2" w14:textId="77777777" w:rsidTr="009F2508">
        <w:trPr>
          <w:trHeight w:val="348"/>
        </w:trPr>
        <w:tc>
          <w:tcPr>
            <w:tcW w:w="4678" w:type="dxa"/>
          </w:tcPr>
          <w:p w14:paraId="3B343C7F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14:paraId="5E019F37" w14:textId="62A59948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293791,4</w:t>
            </w:r>
          </w:p>
        </w:tc>
        <w:tc>
          <w:tcPr>
            <w:tcW w:w="1559" w:type="dxa"/>
          </w:tcPr>
          <w:p w14:paraId="01F843B0" w14:textId="77777777" w:rsidR="006C77A5" w:rsidRDefault="006C77A5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EE3BB4" w14:textId="22751D78" w:rsidR="002E06FF" w:rsidRPr="00D04D40" w:rsidRDefault="00B271C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349971,0</w:t>
            </w:r>
          </w:p>
        </w:tc>
        <w:tc>
          <w:tcPr>
            <w:tcW w:w="1418" w:type="dxa"/>
            <w:vAlign w:val="bottom"/>
          </w:tcPr>
          <w:p w14:paraId="0F75398B" w14:textId="06703C8D" w:rsidR="002E06FF" w:rsidRPr="00D04D40" w:rsidRDefault="00B271C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344783,2</w:t>
            </w:r>
          </w:p>
        </w:tc>
        <w:tc>
          <w:tcPr>
            <w:tcW w:w="851" w:type="dxa"/>
            <w:vAlign w:val="bottom"/>
          </w:tcPr>
          <w:p w14:paraId="1F2D321C" w14:textId="236D6AEF" w:rsidR="002E06FF" w:rsidRPr="00D04D40" w:rsidRDefault="00B271C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2E06FF" w:rsidRPr="00D04D40" w14:paraId="3029763B" w14:textId="77777777" w:rsidTr="009F2508">
        <w:trPr>
          <w:trHeight w:val="348"/>
        </w:trPr>
        <w:tc>
          <w:tcPr>
            <w:tcW w:w="4678" w:type="dxa"/>
          </w:tcPr>
          <w:p w14:paraId="1B42473C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276" w:type="dxa"/>
            <w:vAlign w:val="bottom"/>
          </w:tcPr>
          <w:p w14:paraId="58B38710" w14:textId="52F254ED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04D40">
              <w:rPr>
                <w:rFonts w:ascii="Times New Roman" w:eastAsia="Times New Roman" w:hAnsi="Times New Roman" w:cs="Times New Roman"/>
              </w:rPr>
              <w:t>2710,0</w:t>
            </w:r>
          </w:p>
        </w:tc>
        <w:tc>
          <w:tcPr>
            <w:tcW w:w="1559" w:type="dxa"/>
          </w:tcPr>
          <w:p w14:paraId="2214F388" w14:textId="77777777" w:rsidR="003A5FDA" w:rsidRDefault="003A5FDA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565E18" w14:textId="29725433" w:rsidR="002E06FF" w:rsidRPr="00D04D40" w:rsidRDefault="00B271C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2710,0</w:t>
            </w:r>
          </w:p>
        </w:tc>
        <w:tc>
          <w:tcPr>
            <w:tcW w:w="1418" w:type="dxa"/>
            <w:vAlign w:val="bottom"/>
          </w:tcPr>
          <w:p w14:paraId="5B64763D" w14:textId="43E93990" w:rsidR="002E06FF" w:rsidRPr="00D04D40" w:rsidRDefault="00B271C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2710,0</w:t>
            </w:r>
          </w:p>
        </w:tc>
        <w:tc>
          <w:tcPr>
            <w:tcW w:w="851" w:type="dxa"/>
            <w:vAlign w:val="bottom"/>
          </w:tcPr>
          <w:p w14:paraId="3818F2DA" w14:textId="531F1467" w:rsidR="002E06FF" w:rsidRPr="00D04D40" w:rsidRDefault="00B271C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271CF" w:rsidRPr="00D04D40" w14:paraId="476DE513" w14:textId="77777777" w:rsidTr="009F2508">
        <w:trPr>
          <w:trHeight w:val="348"/>
        </w:trPr>
        <w:tc>
          <w:tcPr>
            <w:tcW w:w="4678" w:type="dxa"/>
          </w:tcPr>
          <w:p w14:paraId="598BC214" w14:textId="716B4616" w:rsidR="00B271CF" w:rsidRPr="00D04D40" w:rsidRDefault="00B271C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организациями остатков субсидий</w:t>
            </w:r>
          </w:p>
        </w:tc>
        <w:tc>
          <w:tcPr>
            <w:tcW w:w="1276" w:type="dxa"/>
            <w:vAlign w:val="bottom"/>
          </w:tcPr>
          <w:p w14:paraId="61A16336" w14:textId="77777777" w:rsidR="00B271CF" w:rsidRPr="00D04D40" w:rsidRDefault="00B271C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3DF97741" w14:textId="77777777" w:rsidR="003A5FDA" w:rsidRDefault="003A5FDA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6808AE" w14:textId="1DED91A7" w:rsidR="00B271CF" w:rsidRDefault="00B271C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2550,8</w:t>
            </w:r>
          </w:p>
        </w:tc>
        <w:tc>
          <w:tcPr>
            <w:tcW w:w="1418" w:type="dxa"/>
            <w:vAlign w:val="bottom"/>
          </w:tcPr>
          <w:p w14:paraId="3D21AA91" w14:textId="423996A3" w:rsidR="00B271CF" w:rsidRDefault="00B271C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2550,8</w:t>
            </w:r>
          </w:p>
        </w:tc>
        <w:tc>
          <w:tcPr>
            <w:tcW w:w="851" w:type="dxa"/>
            <w:vAlign w:val="bottom"/>
          </w:tcPr>
          <w:p w14:paraId="4F994EB9" w14:textId="55AF0970" w:rsidR="00B271CF" w:rsidRDefault="00B271C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2E06FF" w:rsidRPr="00D04D40" w14:paraId="31FAE8C3" w14:textId="77777777" w:rsidTr="009F2508">
        <w:trPr>
          <w:trHeight w:val="523"/>
        </w:trPr>
        <w:tc>
          <w:tcPr>
            <w:tcW w:w="4678" w:type="dxa"/>
          </w:tcPr>
          <w:p w14:paraId="41A97187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4D40">
              <w:rPr>
                <w:rFonts w:ascii="Times New Roman" w:eastAsia="Times New Roman" w:hAnsi="Times New Roman" w:cs="Times New Roman"/>
                <w:b/>
              </w:rPr>
              <w:t>Возврат остатков субсидий, субвенций и ИМБТ</w:t>
            </w:r>
          </w:p>
        </w:tc>
        <w:tc>
          <w:tcPr>
            <w:tcW w:w="1276" w:type="dxa"/>
            <w:vAlign w:val="bottom"/>
          </w:tcPr>
          <w:p w14:paraId="1C751572" w14:textId="60EC226C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04D40">
              <w:rPr>
                <w:rFonts w:ascii="Times New Roman" w:eastAsia="Times New Roman" w:hAnsi="Times New Roman" w:cs="Times New Roman"/>
                <w:b/>
              </w:rPr>
              <w:t>-1798,1</w:t>
            </w:r>
          </w:p>
        </w:tc>
        <w:tc>
          <w:tcPr>
            <w:tcW w:w="1559" w:type="dxa"/>
          </w:tcPr>
          <w:p w14:paraId="320B2EE5" w14:textId="77777777" w:rsidR="00B271CF" w:rsidRDefault="00B271C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7C55778" w14:textId="7C505CF5" w:rsidR="002E06FF" w:rsidRPr="00D04D40" w:rsidRDefault="00B271C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-4066,3</w:t>
            </w:r>
          </w:p>
        </w:tc>
        <w:tc>
          <w:tcPr>
            <w:tcW w:w="1418" w:type="dxa"/>
            <w:vAlign w:val="bottom"/>
          </w:tcPr>
          <w:p w14:paraId="48B9735B" w14:textId="566DB973" w:rsidR="002E06FF" w:rsidRPr="00D04D40" w:rsidRDefault="00B271C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-4095,8</w:t>
            </w:r>
          </w:p>
        </w:tc>
        <w:tc>
          <w:tcPr>
            <w:tcW w:w="851" w:type="dxa"/>
            <w:vAlign w:val="bottom"/>
          </w:tcPr>
          <w:p w14:paraId="0D8B3EF5" w14:textId="0F77A70D" w:rsidR="002E06FF" w:rsidRPr="00D04D40" w:rsidRDefault="00B271CF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100,7</w:t>
            </w:r>
          </w:p>
        </w:tc>
      </w:tr>
      <w:tr w:rsidR="002E06FF" w:rsidRPr="00D04D40" w14:paraId="1DB72C49" w14:textId="77777777" w:rsidTr="009F2508">
        <w:trPr>
          <w:trHeight w:val="244"/>
        </w:trPr>
        <w:tc>
          <w:tcPr>
            <w:tcW w:w="4678" w:type="dxa"/>
          </w:tcPr>
          <w:p w14:paraId="01C05DAE" w14:textId="77777777" w:rsidR="002E06FF" w:rsidRPr="00D04D40" w:rsidRDefault="002E06FF" w:rsidP="002E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4D40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vAlign w:val="bottom"/>
          </w:tcPr>
          <w:p w14:paraId="4BD691B6" w14:textId="13A2FCD9" w:rsidR="002E06FF" w:rsidRPr="00D04D40" w:rsidRDefault="002E06FF" w:rsidP="002E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04D40">
              <w:rPr>
                <w:rFonts w:ascii="Times New Roman" w:eastAsia="Times New Roman" w:hAnsi="Times New Roman" w:cs="Times New Roman"/>
                <w:b/>
              </w:rPr>
              <w:t>1625193,2</w:t>
            </w:r>
          </w:p>
        </w:tc>
        <w:tc>
          <w:tcPr>
            <w:tcW w:w="1559" w:type="dxa"/>
          </w:tcPr>
          <w:p w14:paraId="01A0C120" w14:textId="2439B8B5" w:rsidR="002E06FF" w:rsidRPr="00D04D4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1936469,1</w:t>
            </w:r>
          </w:p>
        </w:tc>
        <w:tc>
          <w:tcPr>
            <w:tcW w:w="1418" w:type="dxa"/>
            <w:vAlign w:val="bottom"/>
          </w:tcPr>
          <w:p w14:paraId="0F1D901E" w14:textId="59908463" w:rsidR="002E06FF" w:rsidRPr="00D04D4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1926323,1</w:t>
            </w:r>
          </w:p>
        </w:tc>
        <w:tc>
          <w:tcPr>
            <w:tcW w:w="851" w:type="dxa"/>
            <w:vAlign w:val="bottom"/>
          </w:tcPr>
          <w:p w14:paraId="7C2E77CF" w14:textId="109C527B" w:rsidR="002E06FF" w:rsidRPr="00D04D40" w:rsidRDefault="008C7EE0" w:rsidP="008C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99,5</w:t>
            </w:r>
          </w:p>
        </w:tc>
      </w:tr>
    </w:tbl>
    <w:p w14:paraId="172AB3EE" w14:textId="77777777" w:rsidR="002A53D6" w:rsidRPr="002A53D6" w:rsidRDefault="002A53D6" w:rsidP="00F938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5C4568E8" w14:textId="5A07B94D" w:rsidR="002A53D6" w:rsidRPr="00AC090A" w:rsidRDefault="002A53D6" w:rsidP="009F2508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C090A">
        <w:rPr>
          <w:rFonts w:ascii="Times New Roman" w:eastAsia="Times New Roman" w:hAnsi="Times New Roman" w:cs="Times New Roman"/>
          <w:sz w:val="28"/>
          <w:szCs w:val="28"/>
        </w:rPr>
        <w:t>Исполнение бюджетных назначений по основным налоговым доходам по итогам 202</w:t>
      </w:r>
      <w:r w:rsidR="00B271C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года сложилось следующим образом:</w:t>
      </w:r>
    </w:p>
    <w:p w14:paraId="5779E984" w14:textId="015C74E4" w:rsidR="002A53D6" w:rsidRPr="00AC090A" w:rsidRDefault="0004048B" w:rsidP="00E93FAD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Бюджетные назначения по налогу на прибыль организаций исполнены в размере </w:t>
      </w:r>
      <w:r w:rsidR="00B271CF">
        <w:rPr>
          <w:rFonts w:ascii="Times New Roman" w:eastAsia="Times New Roman" w:hAnsi="Times New Roman" w:cs="Times New Roman"/>
          <w:sz w:val="28"/>
          <w:szCs w:val="28"/>
        </w:rPr>
        <w:t>23546,6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  <w:r w:rsidR="00B271CF">
        <w:rPr>
          <w:rFonts w:ascii="Times New Roman" w:eastAsia="Times New Roman" w:hAnsi="Times New Roman" w:cs="Times New Roman"/>
          <w:sz w:val="28"/>
          <w:szCs w:val="28"/>
        </w:rPr>
        <w:t>(</w:t>
      </w:r>
      <w:r w:rsidR="004E7F1F" w:rsidRPr="00AC090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271CF">
        <w:rPr>
          <w:rFonts w:ascii="Times New Roman" w:eastAsia="Times New Roman" w:hAnsi="Times New Roman" w:cs="Times New Roman"/>
          <w:sz w:val="28"/>
          <w:szCs w:val="28"/>
        </w:rPr>
        <w:t>4,4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%), что </w:t>
      </w:r>
      <w:r w:rsidR="004E7F1F" w:rsidRPr="00AC090A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показателя предыдущего года на </w:t>
      </w:r>
      <w:r w:rsidR="00B271CF">
        <w:rPr>
          <w:rFonts w:ascii="Times New Roman" w:eastAsia="Times New Roman" w:hAnsi="Times New Roman" w:cs="Times New Roman"/>
          <w:sz w:val="28"/>
          <w:szCs w:val="28"/>
        </w:rPr>
        <w:t>7679,4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="00E93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F1F" w:rsidRPr="00AC090A">
        <w:rPr>
          <w:rFonts w:ascii="Times New Roman" w:eastAsia="Times New Roman" w:hAnsi="Times New Roman" w:cs="Times New Roman"/>
          <w:sz w:val="28"/>
          <w:szCs w:val="28"/>
        </w:rPr>
        <w:t xml:space="preserve">Основным налогоплательщиком в районе является 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4E7F1F" w:rsidRPr="00AC090A">
        <w:rPr>
          <w:rFonts w:ascii="Times New Roman" w:eastAsia="Times New Roman" w:hAnsi="Times New Roman" w:cs="Times New Roman"/>
          <w:sz w:val="28"/>
          <w:szCs w:val="28"/>
        </w:rPr>
        <w:t>Сибуголь</w:t>
      </w:r>
      <w:proofErr w:type="spellEnd"/>
      <w:r w:rsidR="004E7F1F" w:rsidRPr="00AC090A">
        <w:rPr>
          <w:rFonts w:ascii="Times New Roman" w:eastAsia="Times New Roman" w:hAnsi="Times New Roman" w:cs="Times New Roman"/>
          <w:sz w:val="28"/>
          <w:szCs w:val="28"/>
        </w:rPr>
        <w:t>» разрез «</w:t>
      </w:r>
      <w:proofErr w:type="spellStart"/>
      <w:r w:rsidR="004E7F1F" w:rsidRPr="00AC090A">
        <w:rPr>
          <w:rFonts w:ascii="Times New Roman" w:eastAsia="Times New Roman" w:hAnsi="Times New Roman" w:cs="Times New Roman"/>
          <w:sz w:val="28"/>
          <w:szCs w:val="28"/>
        </w:rPr>
        <w:t>Балахтинский</w:t>
      </w:r>
      <w:proofErr w:type="spellEnd"/>
      <w:r w:rsidR="004E7F1F" w:rsidRPr="00AC090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5EA9CEF" w14:textId="58AFA295" w:rsidR="002E7884" w:rsidRPr="00AC090A" w:rsidRDefault="0004048B" w:rsidP="00E93FAD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>Бюджетные назначения по налогу на доходы физических лиц исполнены в 202</w:t>
      </w:r>
      <w:r w:rsidR="00B271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году в размере </w:t>
      </w:r>
      <w:r w:rsidR="00E93FAD">
        <w:rPr>
          <w:rFonts w:ascii="Times New Roman" w:eastAsia="Times New Roman" w:hAnsi="Times New Roman" w:cs="Times New Roman"/>
          <w:sz w:val="28"/>
          <w:szCs w:val="28"/>
        </w:rPr>
        <w:t>122636,3</w:t>
      </w:r>
      <w:r w:rsidR="00D647DA"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выше 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показателя предыдущего года на </w:t>
      </w:r>
      <w:r w:rsidR="00E93FAD">
        <w:rPr>
          <w:rFonts w:ascii="Times New Roman" w:eastAsia="Times New Roman" w:hAnsi="Times New Roman" w:cs="Times New Roman"/>
          <w:sz w:val="28"/>
          <w:szCs w:val="28"/>
        </w:rPr>
        <w:t>23982,4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="00E93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884" w:rsidRPr="00AC090A">
        <w:rPr>
          <w:rFonts w:ascii="Times New Roman" w:eastAsia="Times New Roman" w:hAnsi="Times New Roman" w:cs="Times New Roman"/>
          <w:sz w:val="28"/>
          <w:szCs w:val="28"/>
        </w:rPr>
        <w:t>Перевыполнение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плана 202</w:t>
      </w:r>
      <w:r w:rsidR="00E93FA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составило </w:t>
      </w:r>
      <w:r w:rsidR="00E93FAD">
        <w:rPr>
          <w:rFonts w:ascii="Times New Roman" w:eastAsia="Times New Roman" w:hAnsi="Times New Roman" w:cs="Times New Roman"/>
          <w:sz w:val="28"/>
          <w:szCs w:val="28"/>
        </w:rPr>
        <w:t>1209,4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14:paraId="2493552B" w14:textId="1FE0E56F" w:rsidR="002A53D6" w:rsidRPr="00AC090A" w:rsidRDefault="002E7884" w:rsidP="009F25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Бюджетные назначения по налогам на совокупный доход исполнены в размере </w:t>
      </w:r>
      <w:r w:rsidR="00E93FAD">
        <w:rPr>
          <w:rFonts w:ascii="Times New Roman" w:eastAsia="Times New Roman" w:hAnsi="Times New Roman" w:cs="Times New Roman"/>
          <w:sz w:val="28"/>
          <w:szCs w:val="28"/>
        </w:rPr>
        <w:t>40219,1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</w:t>
      </w:r>
      <w:r w:rsidR="00E93FAD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показателя предыдущего года на </w:t>
      </w:r>
      <w:r w:rsidR="00E93FAD">
        <w:rPr>
          <w:rFonts w:ascii="Times New Roman" w:eastAsia="Times New Roman" w:hAnsi="Times New Roman" w:cs="Times New Roman"/>
          <w:sz w:val="28"/>
          <w:szCs w:val="28"/>
        </w:rPr>
        <w:t>18858,6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31D4D48A" w14:textId="4FD90C99" w:rsidR="002A53D6" w:rsidRDefault="002A53D6" w:rsidP="002A5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доходов </w:t>
      </w:r>
      <w:r w:rsidR="00E93F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53E2F">
        <w:rPr>
          <w:rFonts w:ascii="Times New Roman" w:eastAsia="Times New Roman" w:hAnsi="Times New Roman" w:cs="Times New Roman"/>
          <w:sz w:val="28"/>
          <w:szCs w:val="28"/>
        </w:rPr>
        <w:t xml:space="preserve">арендной платы за земельные участки в </w:t>
      </w:r>
      <w:r w:rsidR="00E93FAD" w:rsidRPr="00AC090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93FAD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E93FAD" w:rsidRPr="00AC090A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составило </w:t>
      </w:r>
      <w:r w:rsidR="00C811AF">
        <w:rPr>
          <w:rFonts w:ascii="Times New Roman" w:eastAsia="Times New Roman" w:hAnsi="Times New Roman" w:cs="Times New Roman"/>
          <w:sz w:val="28"/>
          <w:szCs w:val="28"/>
        </w:rPr>
        <w:t>19350,6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</w:t>
      </w:r>
      <w:r w:rsidR="00C811AF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6A7E31" w:rsidRPr="00AC0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бюджетных назначений на </w:t>
      </w:r>
      <w:r w:rsidR="00C811AF">
        <w:rPr>
          <w:rFonts w:ascii="Times New Roman" w:eastAsia="Times New Roman" w:hAnsi="Times New Roman" w:cs="Times New Roman"/>
          <w:sz w:val="28"/>
          <w:szCs w:val="28"/>
        </w:rPr>
        <w:t>539,1</w:t>
      </w:r>
      <w:r w:rsidR="004C4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тыс. рублей и </w:t>
      </w:r>
      <w:r w:rsidR="00E93FAD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показателя предыдущего года на </w:t>
      </w:r>
      <w:r w:rsidR="00C811AF">
        <w:rPr>
          <w:rFonts w:ascii="Times New Roman" w:eastAsia="Times New Roman" w:hAnsi="Times New Roman" w:cs="Times New Roman"/>
          <w:sz w:val="28"/>
          <w:szCs w:val="28"/>
        </w:rPr>
        <w:t>4964,7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6280C021" w14:textId="444678B6" w:rsidR="00AF2AC5" w:rsidRPr="00AF2AC5" w:rsidRDefault="00AF2AC5" w:rsidP="00AF2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4D474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F2AC5">
        <w:rPr>
          <w:rFonts w:ascii="Times New Roman" w:eastAsia="Times New Roman" w:hAnsi="Times New Roman" w:cs="Times New Roman"/>
          <w:sz w:val="28"/>
          <w:szCs w:val="28"/>
        </w:rPr>
        <w:t xml:space="preserve">екущая дебиторская задолженность </w:t>
      </w:r>
      <w:r w:rsidR="004D474A">
        <w:rPr>
          <w:rFonts w:ascii="Times New Roman" w:eastAsia="Times New Roman" w:hAnsi="Times New Roman" w:cs="Times New Roman"/>
          <w:sz w:val="28"/>
          <w:szCs w:val="28"/>
        </w:rPr>
        <w:t xml:space="preserve">МКУ УИЗИЗ </w:t>
      </w:r>
      <w:r w:rsidRPr="00AF2AC5">
        <w:rPr>
          <w:rFonts w:ascii="Times New Roman" w:eastAsia="Times New Roman" w:hAnsi="Times New Roman" w:cs="Times New Roman"/>
          <w:sz w:val="28"/>
          <w:szCs w:val="28"/>
        </w:rPr>
        <w:t>составляет 18474,5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Pr="00AF2AC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621005" w14:textId="77777777" w:rsidR="00717C32" w:rsidRDefault="00AF2AC5" w:rsidP="006918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C5">
        <w:rPr>
          <w:rFonts w:ascii="Times New Roman" w:eastAsia="Times New Roman" w:hAnsi="Times New Roman" w:cs="Times New Roman"/>
          <w:sz w:val="28"/>
          <w:szCs w:val="28"/>
        </w:rPr>
        <w:t>205.21 «Доходы от операционной аренды»</w:t>
      </w:r>
      <w:r w:rsidR="00691872">
        <w:rPr>
          <w:rFonts w:ascii="Times New Roman" w:eastAsia="Times New Roman" w:hAnsi="Times New Roman" w:cs="Times New Roman"/>
          <w:sz w:val="28"/>
          <w:szCs w:val="28"/>
        </w:rPr>
        <w:t xml:space="preserve"> составляет 3014,7 тыс. рублей</w:t>
      </w:r>
    </w:p>
    <w:p w14:paraId="00579C3E" w14:textId="60172136" w:rsidR="00AF2AC5" w:rsidRPr="00AF2AC5" w:rsidRDefault="00AF2AC5" w:rsidP="006918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C5">
        <w:rPr>
          <w:rFonts w:ascii="Times New Roman" w:eastAsia="Times New Roman" w:hAnsi="Times New Roman" w:cs="Times New Roman"/>
          <w:sz w:val="28"/>
          <w:szCs w:val="28"/>
        </w:rPr>
        <w:t>205.23 «Доходы от аренды земли» -8462,7 тыс. рублей;</w:t>
      </w:r>
    </w:p>
    <w:p w14:paraId="3C11995E" w14:textId="77777777" w:rsidR="00AF2AC5" w:rsidRPr="00AF2AC5" w:rsidRDefault="00AF2AC5" w:rsidP="006918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C5">
        <w:rPr>
          <w:rFonts w:ascii="Times New Roman" w:eastAsia="Times New Roman" w:hAnsi="Times New Roman" w:cs="Times New Roman"/>
          <w:sz w:val="28"/>
          <w:szCs w:val="28"/>
        </w:rPr>
        <w:t>205.29 «Доходы за найм жилых помещений»-197,4 тыс. рублей;</w:t>
      </w:r>
    </w:p>
    <w:p w14:paraId="0A357063" w14:textId="77777777" w:rsidR="00AF2AC5" w:rsidRPr="00AF2AC5" w:rsidRDefault="00AF2AC5" w:rsidP="00AF2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C5">
        <w:rPr>
          <w:rFonts w:ascii="Times New Roman" w:eastAsia="Times New Roman" w:hAnsi="Times New Roman" w:cs="Times New Roman"/>
          <w:sz w:val="28"/>
          <w:szCs w:val="28"/>
        </w:rPr>
        <w:t>205.71 «доходы по выкупу жилья» -248,9 тыс. рублей;</w:t>
      </w:r>
    </w:p>
    <w:p w14:paraId="3F254189" w14:textId="77777777" w:rsidR="00AF2AC5" w:rsidRPr="00AF2AC5" w:rsidRDefault="00AF2AC5" w:rsidP="00AF2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C5">
        <w:rPr>
          <w:rFonts w:ascii="Times New Roman" w:eastAsia="Times New Roman" w:hAnsi="Times New Roman" w:cs="Times New Roman"/>
          <w:sz w:val="28"/>
          <w:szCs w:val="28"/>
        </w:rPr>
        <w:t xml:space="preserve">205.73 «доходы от продажи земельных участков»- 3,1 тыс. рублей; </w:t>
      </w:r>
    </w:p>
    <w:p w14:paraId="134FE7C2" w14:textId="77777777" w:rsidR="00AF2AC5" w:rsidRPr="00AF2AC5" w:rsidRDefault="00AF2AC5" w:rsidP="00AF2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C5">
        <w:rPr>
          <w:rFonts w:ascii="Times New Roman" w:eastAsia="Times New Roman" w:hAnsi="Times New Roman" w:cs="Times New Roman"/>
          <w:sz w:val="28"/>
          <w:szCs w:val="28"/>
        </w:rPr>
        <w:t>205.45 «прочие доходы от сумм принудительного изьятия»-6547,7 тыс. рублей.</w:t>
      </w:r>
    </w:p>
    <w:p w14:paraId="7B7ABFC9" w14:textId="627D5CBA" w:rsidR="00AF2AC5" w:rsidRPr="00AF2AC5" w:rsidRDefault="00AF2AC5" w:rsidP="00AF2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C5">
        <w:rPr>
          <w:rFonts w:ascii="Times New Roman" w:eastAsia="Times New Roman" w:hAnsi="Times New Roman" w:cs="Times New Roman"/>
          <w:sz w:val="28"/>
          <w:szCs w:val="28"/>
        </w:rPr>
        <w:t xml:space="preserve">   Кроме того,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данным</w:t>
      </w:r>
      <w:r w:rsidRPr="00AF2AC5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2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ф.</w:t>
      </w:r>
      <w:r w:rsidRPr="00AF2AC5">
        <w:rPr>
          <w:rFonts w:ascii="Times New Roman" w:eastAsia="Times New Roman" w:hAnsi="Times New Roman" w:cs="Times New Roman"/>
          <w:sz w:val="28"/>
          <w:szCs w:val="28"/>
        </w:rPr>
        <w:t xml:space="preserve">0503169 </w:t>
      </w:r>
      <w:r w:rsidR="004D474A">
        <w:rPr>
          <w:rFonts w:ascii="Times New Roman" w:eastAsia="Times New Roman" w:hAnsi="Times New Roman" w:cs="Times New Roman"/>
          <w:sz w:val="28"/>
          <w:szCs w:val="28"/>
        </w:rPr>
        <w:t xml:space="preserve">МКУ УИЗИЗ </w:t>
      </w:r>
      <w:r w:rsidRPr="00AF2AC5">
        <w:rPr>
          <w:rFonts w:ascii="Times New Roman" w:eastAsia="Times New Roman" w:hAnsi="Times New Roman" w:cs="Times New Roman"/>
          <w:sz w:val="28"/>
          <w:szCs w:val="28"/>
        </w:rPr>
        <w:t>имеется дебиторская задолженность по счету 209.36 «доходы от возврата дебиторской задолженности прошлых лет» в сумме 9974,9 тыс. рублей.</w:t>
      </w:r>
    </w:p>
    <w:p w14:paraId="2F1C78B5" w14:textId="25FCBDB9" w:rsidR="00AF2AC5" w:rsidRDefault="00AF2AC5" w:rsidP="00AF2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C5">
        <w:rPr>
          <w:rFonts w:ascii="Times New Roman" w:eastAsia="Times New Roman" w:hAnsi="Times New Roman" w:cs="Times New Roman"/>
          <w:sz w:val="28"/>
          <w:szCs w:val="28"/>
        </w:rPr>
        <w:t xml:space="preserve">  Всего дебиторская задолженность составляет 28449,4 тыс. рублей.</w:t>
      </w:r>
    </w:p>
    <w:p w14:paraId="709339A1" w14:textId="0403BC7A" w:rsidR="004D474A" w:rsidRPr="004D474A" w:rsidRDefault="004D474A" w:rsidP="004D47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Контрольно-счетным органом в 2024 году было проведено контрольное мероприятие  МКУ УИЗИЗ по исполнению полномочий главного администратора доходов, в результате которого был проведен  а</w:t>
      </w:r>
      <w:r w:rsidRPr="004D474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 общих объемов дебиторской задолженности, долгосрочной и просроченной дебиторской задолженности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4D474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 динамики дебиторской задолженности за проверяемый период в сравнении с предыдущими периодами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4D474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 причин образования (увеличения, сокращения) дебиторской задолженности, в том числе просроченной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4D474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 безнадежной к взысканию дебиторской задолженности.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проверки была проведена оценка </w:t>
      </w:r>
      <w:r w:rsidRPr="004D474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и достаточности мер, принимаемых по сокращению дебиторской задолженности, по недопущению образования просроченной дебиторской задолженности, по взысканию просроченной дебиторской задолженности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073A78" w14:textId="5C381A26" w:rsidR="004D474A" w:rsidRPr="00AF2AC5" w:rsidRDefault="004D474A" w:rsidP="004D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контрольного мероприятия установлено:</w:t>
      </w:r>
    </w:p>
    <w:p w14:paraId="724F86CD" w14:textId="29584310" w:rsidR="00AF2AC5" w:rsidRPr="00AF2AC5" w:rsidRDefault="00AF2AC5" w:rsidP="00AF2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r w:rsidRPr="00AF2AC5">
        <w:rPr>
          <w:rFonts w:ascii="Times New Roman" w:eastAsia="Times New Roman" w:hAnsi="Times New Roman" w:cs="Times New Roman"/>
          <w:sz w:val="28"/>
          <w:szCs w:val="28"/>
        </w:rPr>
        <w:t xml:space="preserve">сновными причинами просроченной дебиторской задолженности являются: </w:t>
      </w:r>
    </w:p>
    <w:p w14:paraId="6FF35883" w14:textId="77777777" w:rsidR="00AF2AC5" w:rsidRPr="00AF2AC5" w:rsidRDefault="00AF2AC5" w:rsidP="00AF2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C5">
        <w:rPr>
          <w:rFonts w:ascii="Times New Roman" w:eastAsia="Times New Roman" w:hAnsi="Times New Roman" w:cs="Times New Roman"/>
          <w:sz w:val="28"/>
          <w:szCs w:val="28"/>
        </w:rPr>
        <w:t>-нарушение арендаторами сроков платежей по договорам аренды земельных участков;</w:t>
      </w:r>
    </w:p>
    <w:p w14:paraId="5BAAB5BB" w14:textId="63C77B5F" w:rsidR="00AF2AC5" w:rsidRDefault="00AF2AC5" w:rsidP="00AF2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C5">
        <w:rPr>
          <w:rFonts w:ascii="Times New Roman" w:eastAsia="Times New Roman" w:hAnsi="Times New Roman" w:cs="Times New Roman"/>
          <w:sz w:val="28"/>
          <w:szCs w:val="28"/>
        </w:rPr>
        <w:t>- нарушение графиков оплаты нанимателей по договорам найма помещений жилищного фонда коммерческого использования и найма помещений специального жилищного фонда.</w:t>
      </w:r>
    </w:p>
    <w:p w14:paraId="50D40CBA" w14:textId="4DB83E15" w:rsidR="006C77A5" w:rsidRPr="006C77A5" w:rsidRDefault="006C77A5" w:rsidP="006C77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Отмечен </w:t>
      </w:r>
      <w:r w:rsidRPr="006C77A5">
        <w:rPr>
          <w:rFonts w:ascii="Times New Roman" w:eastAsia="Times New Roman" w:hAnsi="Times New Roman" w:cs="Times New Roman"/>
          <w:sz w:val="28"/>
          <w:szCs w:val="28"/>
          <w:lang w:bidi="hi-IN"/>
        </w:rPr>
        <w:t>низки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й</w:t>
      </w:r>
      <w:r w:rsidRPr="006C77A5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уровень</w:t>
      </w:r>
      <w:r w:rsidRPr="006C77A5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претензионно-исковой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что </w:t>
      </w:r>
      <w:r w:rsidRPr="006C77A5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влечет</w:t>
      </w:r>
      <w:proofErr w:type="gramEnd"/>
      <w:r w:rsidRPr="006C77A5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переход задолженности в разряд безнадежной ввиду пропуска сроков исковой давности, ликвидации должников или переход их в стадии банкротства. </w:t>
      </w:r>
    </w:p>
    <w:p w14:paraId="0FABC163" w14:textId="7385CD6F" w:rsidR="002A53D6" w:rsidRPr="00AC090A" w:rsidRDefault="00073B0A" w:rsidP="005D5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0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2A53D6" w:rsidRPr="000B23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Поступление прочих поступлений от использования имущества составило </w:t>
      </w:r>
      <w:r w:rsidR="000B237E" w:rsidRPr="000B237E">
        <w:rPr>
          <w:rFonts w:ascii="Times New Roman" w:eastAsiaTheme="minorHAnsi" w:hAnsi="Times New Roman" w:cs="Times New Roman"/>
          <w:sz w:val="28"/>
          <w:szCs w:val="28"/>
          <w:lang w:eastAsia="en-US"/>
        </w:rPr>
        <w:t>304,4</w:t>
      </w:r>
      <w:r w:rsidR="002A53D6" w:rsidRPr="000B23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что </w:t>
      </w:r>
      <w:r w:rsidR="000B237E" w:rsidRPr="000B237E">
        <w:rPr>
          <w:rFonts w:ascii="Times New Roman" w:eastAsiaTheme="minorHAnsi" w:hAnsi="Times New Roman" w:cs="Times New Roman"/>
          <w:sz w:val="28"/>
          <w:szCs w:val="28"/>
          <w:lang w:eastAsia="en-US"/>
        </w:rPr>
        <w:t>ниже</w:t>
      </w:r>
      <w:r w:rsidR="002A53D6" w:rsidRPr="000B23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плановых назначений </w:t>
      </w:r>
      <w:r w:rsidR="000B237E" w:rsidRPr="000B237E">
        <w:rPr>
          <w:rFonts w:ascii="Times New Roman" w:eastAsiaTheme="minorHAnsi" w:hAnsi="Times New Roman" w:cs="Times New Roman"/>
          <w:sz w:val="28"/>
          <w:szCs w:val="28"/>
          <w:lang w:eastAsia="en-US"/>
        </w:rPr>
        <w:t>на 37,6</w:t>
      </w:r>
      <w:r w:rsidR="002A53D6" w:rsidRPr="000B23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 и </w:t>
      </w:r>
      <w:r w:rsidR="000B237E" w:rsidRPr="000B237E">
        <w:rPr>
          <w:rFonts w:ascii="Times New Roman" w:eastAsiaTheme="minorHAnsi" w:hAnsi="Times New Roman" w:cs="Times New Roman"/>
          <w:sz w:val="28"/>
          <w:szCs w:val="28"/>
          <w:lang w:eastAsia="en-US"/>
        </w:rPr>
        <w:t>ниже</w:t>
      </w:r>
      <w:r w:rsidR="002A53D6" w:rsidRPr="000B23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показателей предыдущего года на </w:t>
      </w:r>
      <w:r w:rsidR="000B237E" w:rsidRPr="000B237E">
        <w:rPr>
          <w:rFonts w:ascii="Times New Roman" w:eastAsiaTheme="minorHAnsi" w:hAnsi="Times New Roman" w:cs="Times New Roman"/>
          <w:sz w:val="28"/>
          <w:szCs w:val="28"/>
          <w:lang w:eastAsia="en-US"/>
        </w:rPr>
        <w:t>235,8</w:t>
      </w:r>
      <w:r w:rsidR="002A53D6" w:rsidRPr="000B23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</w:t>
      </w:r>
    </w:p>
    <w:p w14:paraId="4B269C2D" w14:textId="4F3101A3" w:rsidR="002A53D6" w:rsidRPr="00AC090A" w:rsidRDefault="0000528E" w:rsidP="00766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0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2A53D6" w:rsidRPr="00AC0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Поступление от продажи материальных и нематериальных активов составило </w:t>
      </w:r>
      <w:r w:rsidR="000B237E">
        <w:rPr>
          <w:rFonts w:ascii="Times New Roman" w:eastAsiaTheme="minorHAnsi" w:hAnsi="Times New Roman" w:cs="Times New Roman"/>
          <w:sz w:val="28"/>
          <w:szCs w:val="28"/>
          <w:lang w:eastAsia="en-US"/>
        </w:rPr>
        <w:t>12728</w:t>
      </w:r>
      <w:r w:rsidR="002A53D6" w:rsidRPr="00AC0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что </w:t>
      </w:r>
      <w:r w:rsidR="000B237E">
        <w:rPr>
          <w:rFonts w:ascii="Times New Roman" w:eastAsiaTheme="minorHAnsi" w:hAnsi="Times New Roman" w:cs="Times New Roman"/>
          <w:sz w:val="28"/>
          <w:szCs w:val="28"/>
          <w:lang w:eastAsia="en-US"/>
        </w:rPr>
        <w:t>выше</w:t>
      </w:r>
      <w:r w:rsidR="002A53D6" w:rsidRPr="00AC0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плановых назначений на </w:t>
      </w:r>
      <w:r w:rsidR="000B237E">
        <w:rPr>
          <w:rFonts w:ascii="Times New Roman" w:eastAsiaTheme="minorHAnsi" w:hAnsi="Times New Roman" w:cs="Times New Roman"/>
          <w:sz w:val="28"/>
          <w:szCs w:val="28"/>
          <w:lang w:eastAsia="en-US"/>
        </w:rPr>
        <w:t>2129,6</w:t>
      </w:r>
      <w:r w:rsidR="002A53D6" w:rsidRPr="00AC0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 и выше показателей предыдущего года на </w:t>
      </w:r>
      <w:r w:rsidR="000B237E">
        <w:rPr>
          <w:rFonts w:ascii="Times New Roman" w:eastAsiaTheme="minorHAnsi" w:hAnsi="Times New Roman" w:cs="Times New Roman"/>
          <w:sz w:val="28"/>
          <w:szCs w:val="28"/>
          <w:lang w:eastAsia="en-US"/>
        </w:rPr>
        <w:t>8206,4</w:t>
      </w:r>
      <w:r w:rsidR="002A53D6" w:rsidRPr="00AC0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</w:t>
      </w:r>
    </w:p>
    <w:p w14:paraId="23424071" w14:textId="1C3A9530" w:rsidR="002A53D6" w:rsidRPr="00AC090A" w:rsidRDefault="007666D8" w:rsidP="002A5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B237E">
        <w:rPr>
          <w:rFonts w:ascii="Times New Roman" w:eastAsia="Times New Roman" w:hAnsi="Times New Roman" w:cs="Times New Roman"/>
          <w:sz w:val="28"/>
          <w:szCs w:val="28"/>
        </w:rPr>
        <w:t>4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году по подгруппе доходов «Доходы от оказания платных услуг и компенсации затрат государства» поступило </w:t>
      </w:r>
      <w:r w:rsidR="005104F5" w:rsidRPr="00AC09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237E">
        <w:rPr>
          <w:rFonts w:ascii="Times New Roman" w:eastAsia="Times New Roman" w:hAnsi="Times New Roman" w:cs="Times New Roman"/>
          <w:sz w:val="28"/>
          <w:szCs w:val="28"/>
        </w:rPr>
        <w:t>479,3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выше утвержденных бюджетных назначений на </w:t>
      </w:r>
      <w:r w:rsidR="000B237E">
        <w:rPr>
          <w:rFonts w:ascii="Times New Roman" w:eastAsia="Times New Roman" w:hAnsi="Times New Roman" w:cs="Times New Roman"/>
          <w:sz w:val="28"/>
          <w:szCs w:val="28"/>
        </w:rPr>
        <w:t>32,5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14:paraId="3FAEFD93" w14:textId="0876F5AD" w:rsidR="002A53D6" w:rsidRPr="00AC090A" w:rsidRDefault="007666D8" w:rsidP="002A5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B237E">
        <w:rPr>
          <w:rFonts w:ascii="Times New Roman" w:eastAsia="Times New Roman" w:hAnsi="Times New Roman" w:cs="Times New Roman"/>
          <w:sz w:val="28"/>
          <w:szCs w:val="28"/>
        </w:rPr>
        <w:t>4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году платежей при пользовании природными ресурсами поступило </w:t>
      </w:r>
      <w:r w:rsidR="000B237E">
        <w:rPr>
          <w:rFonts w:ascii="Times New Roman" w:eastAsia="Times New Roman" w:hAnsi="Times New Roman" w:cs="Times New Roman"/>
          <w:sz w:val="28"/>
          <w:szCs w:val="28"/>
        </w:rPr>
        <w:t>3360,0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</w:t>
      </w:r>
      <w:r w:rsidR="000B237E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бюджетных назначений на </w:t>
      </w:r>
      <w:r w:rsidR="000B237E">
        <w:rPr>
          <w:rFonts w:ascii="Times New Roman" w:eastAsia="Times New Roman" w:hAnsi="Times New Roman" w:cs="Times New Roman"/>
          <w:sz w:val="28"/>
          <w:szCs w:val="28"/>
        </w:rPr>
        <w:t>0,2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</w:t>
      </w:r>
      <w:r w:rsidR="000B237E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показателя исполнения за 202</w:t>
      </w:r>
      <w:r w:rsidR="000B237E">
        <w:rPr>
          <w:rFonts w:ascii="Times New Roman" w:eastAsia="Times New Roman" w:hAnsi="Times New Roman" w:cs="Times New Roman"/>
          <w:sz w:val="28"/>
          <w:szCs w:val="28"/>
        </w:rPr>
        <w:t>3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год на сумму </w:t>
      </w:r>
      <w:r w:rsidR="000B237E">
        <w:rPr>
          <w:rFonts w:ascii="Times New Roman" w:eastAsia="Times New Roman" w:hAnsi="Times New Roman" w:cs="Times New Roman"/>
          <w:sz w:val="28"/>
          <w:szCs w:val="28"/>
        </w:rPr>
        <w:t>8728,6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3742D807" w14:textId="4ABDA1D4" w:rsidR="002A53D6" w:rsidRPr="00AC090A" w:rsidRDefault="007666D8" w:rsidP="002A5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По подгруппе доходов «Штрафы, санкции, возмещение ущерба» поступило </w:t>
      </w:r>
      <w:r w:rsidR="00265B63" w:rsidRPr="00AC09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237E">
        <w:rPr>
          <w:rFonts w:ascii="Times New Roman" w:eastAsia="Times New Roman" w:hAnsi="Times New Roman" w:cs="Times New Roman"/>
          <w:sz w:val="28"/>
          <w:szCs w:val="28"/>
        </w:rPr>
        <w:t>242,0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</w:t>
      </w:r>
      <w:r w:rsidR="00265B63" w:rsidRPr="00AC090A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бюджетных назначений на </w:t>
      </w:r>
      <w:r w:rsidR="00B171D3">
        <w:rPr>
          <w:rFonts w:ascii="Times New Roman" w:eastAsia="Times New Roman" w:hAnsi="Times New Roman" w:cs="Times New Roman"/>
          <w:sz w:val="28"/>
          <w:szCs w:val="28"/>
        </w:rPr>
        <w:t>8,0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</w:t>
      </w:r>
      <w:r w:rsidR="00B171D3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показателя исполнения 202</w:t>
      </w:r>
      <w:r w:rsidR="00B171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B171D3">
        <w:rPr>
          <w:rFonts w:ascii="Times New Roman" w:eastAsia="Times New Roman" w:hAnsi="Times New Roman" w:cs="Times New Roman"/>
          <w:sz w:val="28"/>
          <w:szCs w:val="28"/>
        </w:rPr>
        <w:t>527,1</w:t>
      </w:r>
      <w:r w:rsidR="002A53D6"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1A666667" w14:textId="20BA4369" w:rsidR="002A53D6" w:rsidRPr="00AC090A" w:rsidRDefault="002A53D6" w:rsidP="00766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0A">
        <w:rPr>
          <w:rFonts w:ascii="Times New Roman" w:eastAsia="Times New Roman" w:hAnsi="Times New Roman" w:cs="Times New Roman"/>
          <w:sz w:val="28"/>
          <w:szCs w:val="28"/>
        </w:rPr>
        <w:t>Объем безвозмездных поступлений в районный бюджет в 202</w:t>
      </w:r>
      <w:r w:rsidR="00B171D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 </w:t>
      </w:r>
      <w:r w:rsidR="00365B5C" w:rsidRPr="00AC09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71D3">
        <w:rPr>
          <w:rFonts w:ascii="Times New Roman" w:eastAsia="Times New Roman" w:hAnsi="Times New Roman" w:cs="Times New Roman"/>
          <w:sz w:val="28"/>
          <w:szCs w:val="28"/>
        </w:rPr>
        <w:t>689084,8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на </w:t>
      </w:r>
      <w:r w:rsidR="00B171D3">
        <w:rPr>
          <w:rFonts w:ascii="Times New Roman" w:eastAsia="Times New Roman" w:hAnsi="Times New Roman" w:cs="Times New Roman"/>
          <w:sz w:val="28"/>
          <w:szCs w:val="28"/>
        </w:rPr>
        <w:t>15174,7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 меньше утвержденных бюджетных назначений и выше показателей предыдущего года на </w:t>
      </w:r>
      <w:r w:rsidR="00B171D3">
        <w:rPr>
          <w:rFonts w:ascii="Times New Roman" w:eastAsia="Times New Roman" w:hAnsi="Times New Roman" w:cs="Times New Roman"/>
          <w:sz w:val="28"/>
          <w:szCs w:val="28"/>
        </w:rPr>
        <w:t>239454,3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6573396F" w14:textId="242CE77A" w:rsidR="002A53D6" w:rsidRPr="00AC090A" w:rsidRDefault="002A53D6" w:rsidP="00766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В структуре безвозмездных поступлений отчетного периода основную долю составляют дотации </w:t>
      </w:r>
      <w:r w:rsidR="006A5B4B">
        <w:rPr>
          <w:rFonts w:ascii="Times New Roman" w:eastAsia="Times New Roman" w:hAnsi="Times New Roman" w:cs="Times New Roman"/>
          <w:sz w:val="28"/>
          <w:szCs w:val="28"/>
        </w:rPr>
        <w:t>668492,9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 (39,</w:t>
      </w:r>
      <w:r w:rsidR="0043075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%), субсидии составляют </w:t>
      </w:r>
      <w:r w:rsidR="006A5B4B">
        <w:rPr>
          <w:rFonts w:ascii="Times New Roman" w:eastAsia="Times New Roman" w:hAnsi="Times New Roman" w:cs="Times New Roman"/>
          <w:sz w:val="28"/>
          <w:szCs w:val="28"/>
        </w:rPr>
        <w:t>97625,8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6A5B4B">
        <w:rPr>
          <w:rFonts w:ascii="Times New Roman" w:eastAsia="Times New Roman" w:hAnsi="Times New Roman" w:cs="Times New Roman"/>
          <w:sz w:val="28"/>
          <w:szCs w:val="28"/>
        </w:rPr>
        <w:t>5,6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%), субвенции составляют </w:t>
      </w:r>
      <w:r w:rsidR="006A5B4B">
        <w:rPr>
          <w:rFonts w:ascii="Times New Roman" w:eastAsia="Times New Roman" w:hAnsi="Times New Roman" w:cs="Times New Roman"/>
          <w:sz w:val="28"/>
          <w:szCs w:val="28"/>
        </w:rPr>
        <w:t>579727,9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C955EB" w:rsidRPr="00AC09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5B4B">
        <w:rPr>
          <w:rFonts w:ascii="Times New Roman" w:eastAsia="Times New Roman" w:hAnsi="Times New Roman" w:cs="Times New Roman"/>
          <w:sz w:val="28"/>
          <w:szCs w:val="28"/>
        </w:rPr>
        <w:t>4,</w:t>
      </w:r>
      <w:r w:rsidR="004307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>%) иные межбюджетные трансферты-</w:t>
      </w:r>
      <w:r w:rsidR="006A5B4B">
        <w:rPr>
          <w:rFonts w:ascii="Times New Roman" w:eastAsia="Times New Roman" w:hAnsi="Times New Roman" w:cs="Times New Roman"/>
          <w:sz w:val="28"/>
          <w:szCs w:val="28"/>
        </w:rPr>
        <w:t xml:space="preserve"> 344783,2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 (20,</w:t>
      </w:r>
      <w:r w:rsidR="006A5B4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%), прочие безвозмездные поступления от негосударственных организаций </w:t>
      </w:r>
      <w:r w:rsidR="00C955EB" w:rsidRPr="00AC090A">
        <w:rPr>
          <w:rFonts w:ascii="Times New Roman" w:eastAsia="Times New Roman" w:hAnsi="Times New Roman" w:cs="Times New Roman"/>
          <w:sz w:val="28"/>
          <w:szCs w:val="28"/>
        </w:rPr>
        <w:t>2710,0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 (0,</w:t>
      </w:r>
      <w:r w:rsidR="00C955EB" w:rsidRPr="00AC090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>%)</w:t>
      </w:r>
      <w:r w:rsidR="006A5B4B">
        <w:rPr>
          <w:rFonts w:ascii="Times New Roman" w:eastAsia="Times New Roman" w:hAnsi="Times New Roman" w:cs="Times New Roman"/>
          <w:sz w:val="28"/>
          <w:szCs w:val="28"/>
        </w:rPr>
        <w:t>, доходы бюджетов муниципальных районов</w:t>
      </w:r>
      <w:r w:rsidR="00430752">
        <w:rPr>
          <w:rFonts w:ascii="Times New Roman" w:eastAsia="Times New Roman" w:hAnsi="Times New Roman" w:cs="Times New Roman"/>
          <w:sz w:val="28"/>
          <w:szCs w:val="28"/>
        </w:rPr>
        <w:t xml:space="preserve"> от возврата организациями остатков субсидий 2550,8</w:t>
      </w:r>
      <w:r w:rsidR="006C7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0752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430752">
        <w:rPr>
          <w:rFonts w:ascii="Times New Roman" w:eastAsia="Times New Roman" w:hAnsi="Times New Roman" w:cs="Times New Roman"/>
          <w:sz w:val="28"/>
          <w:szCs w:val="28"/>
        </w:rPr>
        <w:t xml:space="preserve"> (0,1%)</w:t>
      </w:r>
    </w:p>
    <w:p w14:paraId="106F4420" w14:textId="367F66E9" w:rsidR="002A53D6" w:rsidRPr="00AC090A" w:rsidRDefault="002A53D6" w:rsidP="00766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дотаций в районный бюджет составило </w:t>
      </w:r>
      <w:r w:rsidR="00430752">
        <w:rPr>
          <w:rFonts w:ascii="Times New Roman" w:eastAsia="Times New Roman" w:hAnsi="Times New Roman" w:cs="Times New Roman"/>
          <w:sz w:val="28"/>
          <w:szCs w:val="28"/>
        </w:rPr>
        <w:t>668492,9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100,0% от плановых назначений и выше показателей предыдущего года </w:t>
      </w:r>
      <w:r w:rsidR="00430752">
        <w:rPr>
          <w:rFonts w:ascii="Times New Roman" w:eastAsia="Times New Roman" w:hAnsi="Times New Roman" w:cs="Times New Roman"/>
          <w:sz w:val="28"/>
          <w:szCs w:val="28"/>
        </w:rPr>
        <w:t>94268,9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17952937" w14:textId="26F4F2E0" w:rsidR="002A53D6" w:rsidRPr="00AC090A" w:rsidRDefault="002A53D6" w:rsidP="00766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Поступление субсидии составило </w:t>
      </w:r>
      <w:r w:rsidR="00430752">
        <w:rPr>
          <w:rFonts w:ascii="Times New Roman" w:eastAsia="Times New Roman" w:hAnsi="Times New Roman" w:cs="Times New Roman"/>
          <w:sz w:val="28"/>
          <w:szCs w:val="28"/>
        </w:rPr>
        <w:t>97625,8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430752">
        <w:rPr>
          <w:rFonts w:ascii="Times New Roman" w:eastAsia="Times New Roman" w:hAnsi="Times New Roman" w:cs="Times New Roman"/>
          <w:sz w:val="28"/>
          <w:szCs w:val="28"/>
        </w:rPr>
        <w:t>99,4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% от плановых назначений и </w:t>
      </w:r>
      <w:r w:rsidR="001229BC" w:rsidRPr="00AC090A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показателя предыдущего года на </w:t>
      </w:r>
      <w:r w:rsidR="00430752">
        <w:rPr>
          <w:rFonts w:ascii="Times New Roman" w:eastAsia="Times New Roman" w:hAnsi="Times New Roman" w:cs="Times New Roman"/>
          <w:sz w:val="28"/>
          <w:szCs w:val="28"/>
        </w:rPr>
        <w:t>30450,5</w:t>
      </w:r>
      <w:r w:rsidRPr="00AC090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5E037037" w14:textId="568EBC0B" w:rsidR="00571904" w:rsidRDefault="00571904" w:rsidP="005719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3E">
        <w:rPr>
          <w:rFonts w:ascii="Times New Roman" w:eastAsia="Times New Roman" w:hAnsi="Times New Roman" w:cs="Times New Roman"/>
          <w:sz w:val="28"/>
          <w:szCs w:val="28"/>
        </w:rPr>
        <w:t xml:space="preserve">Поступление субвенции составило </w:t>
      </w:r>
      <w:r w:rsidR="00BE2C59">
        <w:rPr>
          <w:rFonts w:ascii="Times New Roman" w:eastAsia="Times New Roman" w:hAnsi="Times New Roman" w:cs="Times New Roman"/>
          <w:sz w:val="28"/>
          <w:szCs w:val="28"/>
        </w:rPr>
        <w:t>579727,9</w:t>
      </w:r>
      <w:r w:rsidRPr="00155E3E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98,</w:t>
      </w:r>
      <w:r w:rsidR="00BE2C5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55E3E">
        <w:rPr>
          <w:rFonts w:ascii="Times New Roman" w:eastAsia="Times New Roman" w:hAnsi="Times New Roman" w:cs="Times New Roman"/>
          <w:sz w:val="28"/>
          <w:szCs w:val="28"/>
        </w:rPr>
        <w:t xml:space="preserve">%, что ниже плановых назначений на </w:t>
      </w:r>
      <w:r w:rsidR="00BE2C59">
        <w:rPr>
          <w:rFonts w:ascii="Times New Roman" w:eastAsia="Times New Roman" w:hAnsi="Times New Roman" w:cs="Times New Roman"/>
          <w:sz w:val="28"/>
          <w:szCs w:val="28"/>
        </w:rPr>
        <w:t>9401,0</w:t>
      </w:r>
      <w:r w:rsidRPr="00155E3E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выше показателей предыдущего года на 6</w:t>
      </w:r>
      <w:r w:rsidR="00BE2C59">
        <w:rPr>
          <w:rFonts w:ascii="Times New Roman" w:eastAsia="Times New Roman" w:hAnsi="Times New Roman" w:cs="Times New Roman"/>
          <w:sz w:val="28"/>
          <w:szCs w:val="28"/>
        </w:rPr>
        <w:t>6199,1</w:t>
      </w:r>
      <w:r w:rsidRPr="00155E3E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3B383B35" w14:textId="4BBDF8E8" w:rsidR="00C23C02" w:rsidRDefault="00BE2C59" w:rsidP="00A80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59">
        <w:rPr>
          <w:rFonts w:ascii="Times New Roman" w:eastAsia="Times New Roman" w:hAnsi="Times New Roman" w:cs="Times New Roman"/>
          <w:sz w:val="28"/>
          <w:szCs w:val="28"/>
        </w:rPr>
        <w:t xml:space="preserve">Поступление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</w:t>
      </w:r>
      <w:r w:rsidRPr="00BE2C59">
        <w:rPr>
          <w:rFonts w:ascii="Times New Roman" w:eastAsia="Times New Roman" w:hAnsi="Times New Roman" w:cs="Times New Roman"/>
          <w:sz w:val="28"/>
          <w:szCs w:val="28"/>
        </w:rPr>
        <w:t xml:space="preserve">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344783,2</w:t>
      </w:r>
      <w:r w:rsidRPr="00BE2C59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98,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2C59">
        <w:rPr>
          <w:rFonts w:ascii="Times New Roman" w:eastAsia="Times New Roman" w:hAnsi="Times New Roman" w:cs="Times New Roman"/>
          <w:sz w:val="28"/>
          <w:szCs w:val="28"/>
        </w:rPr>
        <w:t xml:space="preserve">%, что ниже плановых назначений на </w:t>
      </w:r>
      <w:r>
        <w:rPr>
          <w:rFonts w:ascii="Times New Roman" w:eastAsia="Times New Roman" w:hAnsi="Times New Roman" w:cs="Times New Roman"/>
          <w:sz w:val="28"/>
          <w:szCs w:val="28"/>
        </w:rPr>
        <w:t>5187,8</w:t>
      </w:r>
      <w:r w:rsidRPr="00BE2C59">
        <w:rPr>
          <w:rFonts w:ascii="Times New Roman" w:eastAsia="Times New Roman" w:hAnsi="Times New Roman" w:cs="Times New Roman"/>
          <w:sz w:val="28"/>
          <w:szCs w:val="28"/>
        </w:rPr>
        <w:t xml:space="preserve">тыс. рублей и выше показателей предыдущего года на </w:t>
      </w:r>
      <w:r>
        <w:rPr>
          <w:rFonts w:ascii="Times New Roman" w:eastAsia="Times New Roman" w:hAnsi="Times New Roman" w:cs="Times New Roman"/>
          <w:sz w:val="28"/>
          <w:szCs w:val="28"/>
        </w:rPr>
        <w:t>50991,8</w:t>
      </w:r>
      <w:r w:rsidRPr="00BE2C59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4CA459D9" w14:textId="04E64B65" w:rsidR="00BE2C59" w:rsidRDefault="00BE2C59" w:rsidP="00A80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 невыполнения плана </w:t>
      </w:r>
      <w:r w:rsidR="00245324">
        <w:rPr>
          <w:rFonts w:ascii="Times New Roman" w:eastAsia="Times New Roman" w:hAnsi="Times New Roman" w:cs="Times New Roman"/>
          <w:sz w:val="28"/>
          <w:szCs w:val="28"/>
        </w:rPr>
        <w:t xml:space="preserve">по субсидиям в сумме 556,4тыс. рублей </w:t>
      </w:r>
      <w:r>
        <w:rPr>
          <w:rFonts w:ascii="Times New Roman" w:eastAsia="Times New Roman" w:hAnsi="Times New Roman" w:cs="Times New Roman"/>
          <w:sz w:val="28"/>
          <w:szCs w:val="28"/>
        </w:rPr>
        <w:t>яв</w:t>
      </w:r>
      <w:r w:rsidR="00245324">
        <w:rPr>
          <w:rFonts w:ascii="Times New Roman" w:eastAsia="Times New Roman" w:hAnsi="Times New Roman" w:cs="Times New Roman"/>
          <w:sz w:val="28"/>
          <w:szCs w:val="28"/>
        </w:rPr>
        <w:t>илось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7ED4266" w14:textId="66274166" w:rsidR="00BE2C59" w:rsidRDefault="00BE2C59" w:rsidP="00A80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BE2C59">
        <w:t xml:space="preserve"> </w:t>
      </w:r>
      <w:r w:rsidR="00245324" w:rsidRPr="00245324">
        <w:rPr>
          <w:rFonts w:ascii="Times New Roman" w:hAnsi="Times New Roman" w:cs="Times New Roman"/>
          <w:sz w:val="28"/>
          <w:szCs w:val="28"/>
        </w:rPr>
        <w:t xml:space="preserve">сложившаяся </w:t>
      </w:r>
      <w:r w:rsidR="00245324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BE2C59">
        <w:rPr>
          <w:rFonts w:ascii="Times New Roman" w:eastAsia="Times New Roman" w:hAnsi="Times New Roman" w:cs="Times New Roman"/>
          <w:sz w:val="28"/>
          <w:szCs w:val="28"/>
        </w:rPr>
        <w:t>кономия по торгам</w:t>
      </w:r>
      <w:r w:rsidR="00245324">
        <w:rPr>
          <w:rFonts w:ascii="Times New Roman" w:eastAsia="Times New Roman" w:hAnsi="Times New Roman" w:cs="Times New Roman"/>
          <w:sz w:val="28"/>
          <w:szCs w:val="28"/>
        </w:rPr>
        <w:t xml:space="preserve"> – 93,2 </w:t>
      </w:r>
      <w:proofErr w:type="spellStart"/>
      <w:proofErr w:type="gramStart"/>
      <w:r w:rsidR="00245324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24532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41FEE2" w14:textId="0FCCD145" w:rsidR="00245324" w:rsidRDefault="00245324" w:rsidP="00A80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экономия по </w:t>
      </w:r>
      <w:r w:rsidRPr="00245324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45324">
        <w:rPr>
          <w:rFonts w:ascii="Times New Roman" w:eastAsia="Times New Roman" w:hAnsi="Times New Roman" w:cs="Times New Roman"/>
          <w:sz w:val="28"/>
          <w:szCs w:val="28"/>
        </w:rPr>
        <w:t xml:space="preserve"> бесплатным питанием обучающихся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фактической посещаемости</w:t>
      </w:r>
      <w:r w:rsidRPr="00245324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- 463,2тыс. рублей.</w:t>
      </w:r>
    </w:p>
    <w:p w14:paraId="54CEEFBB" w14:textId="5F6D3F3F" w:rsidR="00245324" w:rsidRDefault="00245324" w:rsidP="00A80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24">
        <w:rPr>
          <w:rFonts w:ascii="Times New Roman" w:eastAsia="Times New Roman" w:hAnsi="Times New Roman" w:cs="Times New Roman"/>
          <w:sz w:val="28"/>
          <w:szCs w:val="28"/>
        </w:rPr>
        <w:t>Основными причинами невыполнения плана по суб</w:t>
      </w:r>
      <w:r>
        <w:rPr>
          <w:rFonts w:ascii="Times New Roman" w:eastAsia="Times New Roman" w:hAnsi="Times New Roman" w:cs="Times New Roman"/>
          <w:sz w:val="28"/>
          <w:szCs w:val="28"/>
        </w:rPr>
        <w:t>венциям</w:t>
      </w:r>
      <w:r w:rsidRPr="00245324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6C77A5">
        <w:rPr>
          <w:rFonts w:ascii="Times New Roman" w:eastAsia="Times New Roman" w:hAnsi="Times New Roman" w:cs="Times New Roman"/>
          <w:sz w:val="28"/>
          <w:szCs w:val="28"/>
        </w:rPr>
        <w:t>9401,0 тыс</w:t>
      </w:r>
      <w:r w:rsidRPr="00245324">
        <w:rPr>
          <w:rFonts w:ascii="Times New Roman" w:eastAsia="Times New Roman" w:hAnsi="Times New Roman" w:cs="Times New Roman"/>
          <w:sz w:val="28"/>
          <w:szCs w:val="28"/>
        </w:rPr>
        <w:t>. рублей явилось:</w:t>
      </w:r>
    </w:p>
    <w:p w14:paraId="538B6B00" w14:textId="1AED5A7C" w:rsidR="00245324" w:rsidRDefault="00245324" w:rsidP="00A80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5324">
        <w:rPr>
          <w:rFonts w:ascii="Times New Roman" w:eastAsia="Times New Roman" w:hAnsi="Times New Roman" w:cs="Times New Roman"/>
          <w:sz w:val="28"/>
          <w:szCs w:val="28"/>
        </w:rPr>
        <w:t>Экономия по заработной плате в связи с временной нетрудоспособностью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 – 29,4</w:t>
      </w:r>
      <w:r w:rsidR="006C7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61CCAE" w14:textId="24E39217" w:rsidR="00245324" w:rsidRDefault="00245324" w:rsidP="00A80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4C95" w:rsidRPr="004E4C95">
        <w:rPr>
          <w:rFonts w:ascii="Times New Roman" w:eastAsia="Times New Roman" w:hAnsi="Times New Roman" w:cs="Times New Roman"/>
          <w:sz w:val="28"/>
          <w:szCs w:val="28"/>
        </w:rPr>
        <w:t xml:space="preserve">сложившаяся экономия по торгам – </w:t>
      </w:r>
      <w:r w:rsidR="004E4C95">
        <w:rPr>
          <w:rFonts w:ascii="Times New Roman" w:eastAsia="Times New Roman" w:hAnsi="Times New Roman" w:cs="Times New Roman"/>
          <w:sz w:val="28"/>
          <w:szCs w:val="28"/>
        </w:rPr>
        <w:t>16,3</w:t>
      </w:r>
      <w:r w:rsidR="004E4C95" w:rsidRPr="004E4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E4C95" w:rsidRPr="004E4C95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4E4C95" w:rsidRPr="004E4C9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91E6ED" w14:textId="710C1F80" w:rsidR="004E4C95" w:rsidRDefault="004E4C95" w:rsidP="00A80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экономия за счет превышения плановых расчетов над фактическими по </w:t>
      </w:r>
      <w:r w:rsidRPr="004E4C95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E4C9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полномочий по осуществлению присмотра и ухода за детьми- инвалидами, детьми- сиротами и детьми, оставшимися без попечения родителей, а также детьми с туберкулезной интоксикацией, </w:t>
      </w:r>
      <w:r w:rsidRPr="004E4C95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обучающимися в муниципальных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счет фактической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посещаемости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116,5тыс.рублей;</w:t>
      </w:r>
    </w:p>
    <w:p w14:paraId="79B9964E" w14:textId="58E659CE" w:rsidR="00461F4F" w:rsidRDefault="004E4C95" w:rsidP="00461F4F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E4C95">
        <w:rPr>
          <w:rFonts w:ascii="Times New Roman" w:eastAsia="Times New Roman" w:hAnsi="Times New Roman" w:cs="Times New Roman"/>
          <w:sz w:val="28"/>
          <w:szCs w:val="28"/>
        </w:rPr>
        <w:t xml:space="preserve">экономия за счет превышения плановых расчетов над фактическими по исполнению государственных полномочий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</w:t>
      </w:r>
      <w:proofErr w:type="gramStart"/>
      <w:r w:rsidRPr="004E4C95">
        <w:rPr>
          <w:rFonts w:ascii="Times New Roman" w:eastAsia="Times New Roman" w:hAnsi="Times New Roman" w:cs="Times New Roman"/>
          <w:sz w:val="28"/>
          <w:szCs w:val="28"/>
        </w:rPr>
        <w:t>программам  без</w:t>
      </w:r>
      <w:proofErr w:type="gramEnd"/>
      <w:r w:rsidRPr="004E4C95">
        <w:rPr>
          <w:rFonts w:ascii="Times New Roman" w:eastAsia="Times New Roman" w:hAnsi="Times New Roman" w:cs="Times New Roman"/>
          <w:sz w:val="28"/>
          <w:szCs w:val="28"/>
        </w:rPr>
        <w:t xml:space="preserve"> взимания платы за счет фактической посещаемости </w:t>
      </w:r>
      <w:r w:rsidR="00461F4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E4C95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461F4F">
        <w:rPr>
          <w:rFonts w:ascii="Times New Roman" w:eastAsia="Times New Roman" w:hAnsi="Times New Roman" w:cs="Times New Roman"/>
          <w:sz w:val="28"/>
          <w:szCs w:val="28"/>
        </w:rPr>
        <w:t>7845,2</w:t>
      </w:r>
      <w:r w:rsidRPr="004E4C95">
        <w:rPr>
          <w:rFonts w:ascii="Times New Roman" w:eastAsia="Times New Roman" w:hAnsi="Times New Roman" w:cs="Times New Roman"/>
          <w:sz w:val="28"/>
          <w:szCs w:val="28"/>
        </w:rPr>
        <w:t>тыс.рублей;</w:t>
      </w:r>
    </w:p>
    <w:p w14:paraId="39E6C329" w14:textId="078F5F9F" w:rsidR="00461F4F" w:rsidRDefault="00461F4F" w:rsidP="00461F4F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экономия по</w:t>
      </w:r>
      <w:r w:rsidRPr="00461F4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61F4F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полномочий по организации и обеспечению отдыха и оздоровления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</w:t>
      </w:r>
      <w:r w:rsidRPr="00461F4F">
        <w:rPr>
          <w:rFonts w:ascii="Times New Roman" w:eastAsia="Times New Roman" w:hAnsi="Times New Roman" w:cs="Times New Roman"/>
          <w:sz w:val="28"/>
          <w:szCs w:val="28"/>
        </w:rPr>
        <w:t>умень</w:t>
      </w:r>
      <w:r>
        <w:rPr>
          <w:rFonts w:ascii="Times New Roman" w:eastAsia="Times New Roman" w:hAnsi="Times New Roman" w:cs="Times New Roman"/>
          <w:sz w:val="28"/>
          <w:szCs w:val="28"/>
        </w:rPr>
        <w:t>шения</w:t>
      </w:r>
      <w:r w:rsidRPr="00461F4F">
        <w:rPr>
          <w:rFonts w:ascii="Times New Roman" w:eastAsia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1F4F">
        <w:rPr>
          <w:rFonts w:ascii="Times New Roman" w:eastAsia="Times New Roman" w:hAnsi="Times New Roman" w:cs="Times New Roman"/>
          <w:sz w:val="28"/>
          <w:szCs w:val="28"/>
        </w:rPr>
        <w:t xml:space="preserve"> детей в лагерях с дневным пребыванием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1F4F">
        <w:rPr>
          <w:rFonts w:ascii="Times New Roman" w:eastAsia="Times New Roman" w:hAnsi="Times New Roman" w:cs="Times New Roman"/>
          <w:sz w:val="28"/>
          <w:szCs w:val="28"/>
        </w:rPr>
        <w:t>питаю</w:t>
      </w:r>
      <w:r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461F4F">
        <w:rPr>
          <w:rFonts w:ascii="Times New Roman" w:eastAsia="Times New Roman" w:hAnsi="Times New Roman" w:cs="Times New Roman"/>
          <w:sz w:val="28"/>
          <w:szCs w:val="28"/>
        </w:rPr>
        <w:t xml:space="preserve"> бесплатно за счет средств краевого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294,6тыс.рублей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E325CD" w14:textId="6FECA846" w:rsidR="00461F4F" w:rsidRDefault="00461F4F" w:rsidP="00461F4F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экономия в части </w:t>
      </w:r>
      <w:r w:rsidRPr="00461F4F">
        <w:rPr>
          <w:rFonts w:ascii="Times New Roman" w:eastAsia="Times New Roman" w:hAnsi="Times New Roman" w:cs="Times New Roman"/>
          <w:sz w:val="28"/>
          <w:szCs w:val="28"/>
        </w:rPr>
        <w:t>компенсаци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1F4F">
        <w:rPr>
          <w:rFonts w:ascii="Times New Roman" w:eastAsia="Times New Roman" w:hAnsi="Times New Roman" w:cs="Times New Roman"/>
          <w:sz w:val="28"/>
          <w:szCs w:val="28"/>
        </w:rPr>
        <w:t xml:space="preserve">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</w:t>
      </w:r>
      <w:proofErr w:type="gramStart"/>
      <w:r w:rsidRPr="00461F4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1098,8</w:t>
      </w:r>
      <w:r w:rsidR="006C7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9FF49A" w14:textId="4440389C" w:rsidR="00461F4F" w:rsidRDefault="00461F4F" w:rsidP="00461F4F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F4F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 невыполнения плана по </w:t>
      </w:r>
      <w:r>
        <w:rPr>
          <w:rFonts w:ascii="Times New Roman" w:eastAsia="Times New Roman" w:hAnsi="Times New Roman" w:cs="Times New Roman"/>
          <w:sz w:val="28"/>
          <w:szCs w:val="28"/>
        </w:rPr>
        <w:t>иным межбюджетным трансфертам</w:t>
      </w:r>
      <w:r w:rsidRPr="00461F4F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C77A5">
        <w:rPr>
          <w:rFonts w:ascii="Times New Roman" w:eastAsia="Times New Roman" w:hAnsi="Times New Roman" w:cs="Times New Roman"/>
          <w:sz w:val="28"/>
          <w:szCs w:val="28"/>
        </w:rPr>
        <w:t>187,8тыс</w:t>
      </w:r>
      <w:r w:rsidRPr="00461F4F">
        <w:rPr>
          <w:rFonts w:ascii="Times New Roman" w:eastAsia="Times New Roman" w:hAnsi="Times New Roman" w:cs="Times New Roman"/>
          <w:sz w:val="28"/>
          <w:szCs w:val="28"/>
        </w:rPr>
        <w:t>. рублей явилось:</w:t>
      </w:r>
    </w:p>
    <w:p w14:paraId="332FAE38" w14:textId="5397417F" w:rsidR="00C23C02" w:rsidRDefault="00917DC6" w:rsidP="00A80D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917DC6">
        <w:rPr>
          <w:rFonts w:ascii="Times New Roman" w:eastAsia="Times New Roman" w:hAnsi="Times New Roman" w:cs="Times New Roman"/>
          <w:sz w:val="28"/>
          <w:szCs w:val="28"/>
        </w:rPr>
        <w:t>асходы по фактической потребности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17DC6"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17DC6">
        <w:rPr>
          <w:rFonts w:ascii="Times New Roman" w:eastAsia="Times New Roman" w:hAnsi="Times New Roman" w:cs="Times New Roman"/>
          <w:sz w:val="28"/>
          <w:szCs w:val="28"/>
        </w:rPr>
        <w:t xml:space="preserve"> межбюджетны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17DC6">
        <w:rPr>
          <w:rFonts w:ascii="Times New Roman" w:eastAsia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17DC6">
        <w:rPr>
          <w:rFonts w:ascii="Times New Roman" w:eastAsia="Times New Roman" w:hAnsi="Times New Roman" w:cs="Times New Roman"/>
          <w:sz w:val="28"/>
          <w:szCs w:val="28"/>
        </w:rPr>
        <w:t xml:space="preserve">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 сумме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330,6тыс.рублей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658C24" w14:textId="77777777" w:rsidR="003A5FDA" w:rsidRDefault="00917DC6" w:rsidP="00A80D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сложившаяся экономия по торгам</w:t>
      </w:r>
      <w:r w:rsidRPr="00917DC6">
        <w:rPr>
          <w:rFonts w:ascii="Times New Roman" w:eastAsia="Times New Roman" w:hAnsi="Times New Roman" w:cs="Times New Roman"/>
          <w:sz w:val="28"/>
          <w:szCs w:val="28"/>
        </w:rPr>
        <w:t xml:space="preserve"> в рамках ведомственного проекта «Инфраструктурное обеспечение инвестиционного развития муниципальных образований края»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- 3014,3</w:t>
      </w:r>
      <w:r w:rsidR="006C7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3A5FD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076D17" w14:textId="2D9FB2F8" w:rsidR="00917DC6" w:rsidRDefault="003A5FDA" w:rsidP="00A80D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экономия по торгам на мероприятия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 устойчивости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ЖКХ -1842,9 тыс. рублей</w:t>
      </w:r>
      <w:r w:rsidR="00917D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D8DD3A" w14:textId="77777777" w:rsidR="00C23C02" w:rsidRDefault="00C23C02" w:rsidP="00A80D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30BD6E" w14:textId="1EF36B31" w:rsidR="00CB3F88" w:rsidRDefault="00792EDA" w:rsidP="002E06FF">
      <w:pPr>
        <w:keepNext/>
        <w:spacing w:after="0" w:line="240" w:lineRule="auto"/>
        <w:ind w:right="-766" w:firstLine="113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oc418160557"/>
      <w:bookmarkStart w:id="4" w:name="_Toc418161359"/>
      <w:bookmarkStart w:id="5" w:name="_Toc418162004"/>
      <w:r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CB3F88" w:rsidRPr="00155E3E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</w:t>
      </w:r>
      <w:bookmarkEnd w:id="3"/>
      <w:bookmarkEnd w:id="4"/>
      <w:bookmarkEnd w:id="5"/>
      <w:r w:rsidR="00CB3F88" w:rsidRPr="00155E3E">
        <w:rPr>
          <w:rFonts w:ascii="Times New Roman" w:eastAsia="Times New Roman" w:hAnsi="Times New Roman" w:cs="Times New Roman"/>
          <w:b/>
          <w:sz w:val="28"/>
          <w:szCs w:val="28"/>
        </w:rPr>
        <w:t>исполнения расходной части районного бюджета</w:t>
      </w:r>
    </w:p>
    <w:p w14:paraId="7B64082B" w14:textId="77777777" w:rsidR="0011202F" w:rsidRPr="00155E3E" w:rsidRDefault="0011202F" w:rsidP="002E06FF">
      <w:pPr>
        <w:keepNext/>
        <w:spacing w:after="0" w:line="240" w:lineRule="auto"/>
        <w:ind w:right="-766" w:firstLine="113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E01726" w14:textId="54D77045" w:rsidR="00CB3F88" w:rsidRPr="00155E3E" w:rsidRDefault="00CB3F88" w:rsidP="00A80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3E">
        <w:rPr>
          <w:rFonts w:ascii="Times New Roman" w:eastAsia="Times New Roman" w:hAnsi="Times New Roman" w:cs="Times New Roman"/>
          <w:sz w:val="28"/>
          <w:szCs w:val="28"/>
        </w:rPr>
        <w:t xml:space="preserve">    Бюджетной росписью на 202</w:t>
      </w:r>
      <w:r w:rsidR="00917DC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55E3E">
        <w:rPr>
          <w:rFonts w:ascii="Times New Roman" w:eastAsia="Times New Roman" w:hAnsi="Times New Roman" w:cs="Times New Roman"/>
          <w:sz w:val="28"/>
          <w:szCs w:val="28"/>
        </w:rPr>
        <w:t xml:space="preserve"> год утверждены расходы в размере </w:t>
      </w:r>
      <w:r w:rsidR="00F82E2E" w:rsidRPr="00155E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06FE">
        <w:rPr>
          <w:rFonts w:ascii="Times New Roman" w:eastAsia="Times New Roman" w:hAnsi="Times New Roman" w:cs="Times New Roman"/>
          <w:sz w:val="28"/>
          <w:szCs w:val="28"/>
        </w:rPr>
        <w:t>922</w:t>
      </w:r>
      <w:r w:rsidR="0011202F">
        <w:rPr>
          <w:rFonts w:ascii="Times New Roman" w:eastAsia="Times New Roman" w:hAnsi="Times New Roman" w:cs="Times New Roman"/>
          <w:sz w:val="28"/>
          <w:szCs w:val="28"/>
        </w:rPr>
        <w:t>862,8</w:t>
      </w:r>
      <w:r w:rsidRPr="00155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02F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155E3E">
        <w:rPr>
          <w:rFonts w:ascii="Times New Roman" w:eastAsia="Times New Roman" w:hAnsi="Times New Roman" w:cs="Times New Roman"/>
          <w:sz w:val="28"/>
          <w:szCs w:val="28"/>
        </w:rPr>
        <w:t xml:space="preserve">. рублей, исполнение составило </w:t>
      </w:r>
      <w:r w:rsidR="00F82E2E" w:rsidRPr="00155E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06FE">
        <w:rPr>
          <w:rFonts w:ascii="Times New Roman" w:eastAsia="Times New Roman" w:hAnsi="Times New Roman" w:cs="Times New Roman"/>
          <w:sz w:val="28"/>
          <w:szCs w:val="28"/>
        </w:rPr>
        <w:t>903</w:t>
      </w:r>
      <w:r w:rsidR="0011202F">
        <w:rPr>
          <w:rFonts w:ascii="Times New Roman" w:eastAsia="Times New Roman" w:hAnsi="Times New Roman" w:cs="Times New Roman"/>
          <w:sz w:val="28"/>
          <w:szCs w:val="28"/>
        </w:rPr>
        <w:t>646,6 тыс.</w:t>
      </w:r>
      <w:r w:rsidRPr="00155E3E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C90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55E3E">
        <w:rPr>
          <w:rFonts w:ascii="Times New Roman" w:eastAsia="Times New Roman" w:hAnsi="Times New Roman" w:cs="Times New Roman"/>
          <w:sz w:val="28"/>
          <w:szCs w:val="28"/>
        </w:rPr>
        <w:t>( 9</w:t>
      </w:r>
      <w:r w:rsidR="00917DC6">
        <w:rPr>
          <w:rFonts w:ascii="Times New Roman" w:eastAsia="Times New Roman" w:hAnsi="Times New Roman" w:cs="Times New Roman"/>
          <w:sz w:val="28"/>
          <w:szCs w:val="28"/>
        </w:rPr>
        <w:t>9</w:t>
      </w:r>
      <w:proofErr w:type="gramEnd"/>
      <w:r w:rsidR="00917DC6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155E3E">
        <w:rPr>
          <w:rFonts w:ascii="Times New Roman" w:eastAsia="Times New Roman" w:hAnsi="Times New Roman" w:cs="Times New Roman"/>
          <w:sz w:val="28"/>
          <w:szCs w:val="28"/>
        </w:rPr>
        <w:t>%).</w:t>
      </w:r>
    </w:p>
    <w:p w14:paraId="53E5061D" w14:textId="4172082A" w:rsidR="00CB3F88" w:rsidRDefault="00CB3F88" w:rsidP="00A80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3E">
        <w:rPr>
          <w:rFonts w:ascii="Times New Roman" w:eastAsia="Times New Roman" w:hAnsi="Times New Roman" w:cs="Times New Roman"/>
          <w:sz w:val="28"/>
          <w:szCs w:val="28"/>
        </w:rPr>
        <w:t xml:space="preserve">   По сравнению с 202</w:t>
      </w:r>
      <w:r w:rsidR="00F82E2E" w:rsidRPr="00155E3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55E3E">
        <w:rPr>
          <w:rFonts w:ascii="Times New Roman" w:eastAsia="Times New Roman" w:hAnsi="Times New Roman" w:cs="Times New Roman"/>
          <w:sz w:val="28"/>
          <w:szCs w:val="28"/>
        </w:rPr>
        <w:t xml:space="preserve"> годом расходы бюджета увеличились на </w:t>
      </w:r>
      <w:r w:rsidR="00C906FE">
        <w:rPr>
          <w:rFonts w:ascii="Times New Roman" w:eastAsia="Times New Roman" w:hAnsi="Times New Roman" w:cs="Times New Roman"/>
          <w:sz w:val="28"/>
          <w:szCs w:val="28"/>
        </w:rPr>
        <w:t>271866,3</w:t>
      </w:r>
      <w:r w:rsidRPr="00155E3E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</w:t>
      </w:r>
      <w:r w:rsidR="00F82E2E" w:rsidRPr="00155E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06FE">
        <w:rPr>
          <w:rFonts w:ascii="Times New Roman" w:eastAsia="Times New Roman" w:hAnsi="Times New Roman" w:cs="Times New Roman"/>
          <w:sz w:val="28"/>
          <w:szCs w:val="28"/>
        </w:rPr>
        <w:t>6,7</w:t>
      </w:r>
      <w:r w:rsidRPr="00155E3E">
        <w:rPr>
          <w:rFonts w:ascii="Times New Roman" w:eastAsia="Times New Roman" w:hAnsi="Times New Roman" w:cs="Times New Roman"/>
          <w:sz w:val="28"/>
          <w:szCs w:val="28"/>
        </w:rPr>
        <w:t>%. Исполнение расходов по функциональной структуре за последние три года представлены в таблице</w:t>
      </w:r>
      <w:r w:rsidR="00A80D70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155E3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EB01171" w14:textId="1B1929A9" w:rsidR="0011202F" w:rsidRDefault="0011202F" w:rsidP="00A80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790F5F" w14:textId="7062800D" w:rsidR="00CB3F88" w:rsidRPr="0011202F" w:rsidRDefault="00C1326B" w:rsidP="00CB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1202F">
        <w:rPr>
          <w:rFonts w:ascii="Times New Roman" w:eastAsia="Times New Roman" w:hAnsi="Times New Roman" w:cs="Times New Roman"/>
          <w:sz w:val="20"/>
          <w:szCs w:val="20"/>
        </w:rPr>
        <w:t>аблица</w:t>
      </w:r>
      <w:proofErr w:type="spellEnd"/>
      <w:r w:rsidRPr="0011202F">
        <w:rPr>
          <w:rFonts w:ascii="Times New Roman" w:eastAsia="Times New Roman" w:hAnsi="Times New Roman" w:cs="Times New Roman"/>
          <w:sz w:val="20"/>
          <w:szCs w:val="20"/>
        </w:rPr>
        <w:t xml:space="preserve"> 5</w:t>
      </w:r>
      <w:r w:rsidR="00C906FE" w:rsidRPr="00112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CB3F88" w:rsidRPr="0011202F">
        <w:rPr>
          <w:rFonts w:ascii="Times New Roman" w:eastAsia="Times New Roman" w:hAnsi="Times New Roman" w:cs="Times New Roman"/>
          <w:sz w:val="20"/>
          <w:szCs w:val="20"/>
        </w:rPr>
        <w:t>( тыс.</w:t>
      </w:r>
      <w:proofErr w:type="gramEnd"/>
      <w:r w:rsidR="00CB3F88" w:rsidRPr="0011202F">
        <w:rPr>
          <w:rFonts w:ascii="Times New Roman" w:eastAsia="Times New Roman" w:hAnsi="Times New Roman" w:cs="Times New Roman"/>
          <w:sz w:val="20"/>
          <w:szCs w:val="20"/>
        </w:rPr>
        <w:t xml:space="preserve"> рублей)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76"/>
        <w:gridCol w:w="709"/>
        <w:gridCol w:w="1151"/>
        <w:gridCol w:w="709"/>
        <w:gridCol w:w="1258"/>
        <w:gridCol w:w="851"/>
        <w:gridCol w:w="1134"/>
        <w:gridCol w:w="735"/>
      </w:tblGrid>
      <w:tr w:rsidR="00C906FE" w:rsidRPr="00F82E2E" w14:paraId="3F005FE7" w14:textId="77777777" w:rsidTr="00BD4431">
        <w:trPr>
          <w:trHeight w:val="231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7B4FA3DF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30C331E5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</w:t>
            </w:r>
          </w:p>
          <w:p w14:paraId="4B5DE1C7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6BAB62FC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</w:t>
            </w:r>
          </w:p>
          <w:p w14:paraId="290159A1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</w:tcPr>
          <w:p w14:paraId="33D84789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2023г.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4121D336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</w:p>
          <w:p w14:paraId="18B4E851" w14:textId="49B0A724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258" w:type="dxa"/>
            <w:vMerge w:val="restart"/>
            <w:shd w:val="clear" w:color="auto" w:fill="D9D9D9" w:themeFill="background1" w:themeFillShade="D9"/>
          </w:tcPr>
          <w:p w14:paraId="663D575C" w14:textId="18D4FD60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14:paraId="255474F0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</w:p>
          <w:p w14:paraId="7691EB86" w14:textId="3416D8EE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529BD327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</w:p>
        </w:tc>
      </w:tr>
      <w:tr w:rsidR="00C906FE" w:rsidRPr="00F82E2E" w14:paraId="72E4218A" w14:textId="77777777" w:rsidTr="00BD4431">
        <w:trPr>
          <w:trHeight w:val="244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0C6BE781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667A2D47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7827DF52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14:paraId="2CAF4786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315F492D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shd w:val="clear" w:color="auto" w:fill="D9D9D9" w:themeFill="background1" w:themeFillShade="D9"/>
          </w:tcPr>
          <w:p w14:paraId="66287F26" w14:textId="6F412618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0344C494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4CC31407" w14:textId="7B4FD696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906FE" w:rsidRPr="00F82E2E" w14:paraId="2716F681" w14:textId="77777777" w:rsidTr="00C809CD">
        <w:trPr>
          <w:trHeight w:val="244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34E79289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58C5112A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1B3052C6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14:paraId="27E43997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6BA02151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shd w:val="clear" w:color="auto" w:fill="D9D9D9" w:themeFill="background1" w:themeFillShade="D9"/>
          </w:tcPr>
          <w:p w14:paraId="10AAC3BE" w14:textId="2F8710E6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694B39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8C2FEB" w14:textId="77777777" w:rsidR="00C906FE" w:rsidRPr="00AE1367" w:rsidRDefault="00C906FE" w:rsidP="00C90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809CD" w:rsidRPr="00F82E2E" w14:paraId="045FD18D" w14:textId="77777777" w:rsidTr="009B3CC1">
        <w:trPr>
          <w:trHeight w:val="527"/>
        </w:trPr>
        <w:tc>
          <w:tcPr>
            <w:tcW w:w="1838" w:type="dxa"/>
            <w:shd w:val="clear" w:color="auto" w:fill="auto"/>
          </w:tcPr>
          <w:p w14:paraId="36FB8C2E" w14:textId="77777777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</w:tcPr>
          <w:p w14:paraId="31B43661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04969D9" w14:textId="7E9B951B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91877,5</w:t>
            </w:r>
          </w:p>
        </w:tc>
        <w:tc>
          <w:tcPr>
            <w:tcW w:w="709" w:type="dxa"/>
            <w:shd w:val="clear" w:color="auto" w:fill="auto"/>
          </w:tcPr>
          <w:p w14:paraId="63B6B9FB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B6E75CF" w14:textId="0C1383DF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1151" w:type="dxa"/>
          </w:tcPr>
          <w:p w14:paraId="250DF19B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AA6715" w14:textId="12D589A3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100527,7</w:t>
            </w:r>
          </w:p>
        </w:tc>
        <w:tc>
          <w:tcPr>
            <w:tcW w:w="709" w:type="dxa"/>
          </w:tcPr>
          <w:p w14:paraId="5BCA0EE4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44AEC5D" w14:textId="2F9755F9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1258" w:type="dxa"/>
          </w:tcPr>
          <w:p w14:paraId="4CC0BD92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BA6EBAA" w14:textId="3CB37C9F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121755,7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5891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FCFE3AB" w14:textId="32B9AF49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1174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AD23873" w14:textId="56BB72C0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21228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11C9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DCC5EDB" w14:textId="1BBECC9D" w:rsidR="00C809CD" w:rsidRPr="00C809CD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809CD" w:rsidRPr="00C809CD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</w:tr>
      <w:tr w:rsidR="00C809CD" w:rsidRPr="00F82E2E" w14:paraId="16D31361" w14:textId="77777777" w:rsidTr="009B3CC1">
        <w:trPr>
          <w:trHeight w:val="514"/>
        </w:trPr>
        <w:tc>
          <w:tcPr>
            <w:tcW w:w="1838" w:type="dxa"/>
            <w:shd w:val="clear" w:color="auto" w:fill="auto"/>
          </w:tcPr>
          <w:p w14:paraId="6AF6C777" w14:textId="77777777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lastRenderedPageBreak/>
              <w:t>Национальная оборона</w:t>
            </w:r>
          </w:p>
        </w:tc>
        <w:tc>
          <w:tcPr>
            <w:tcW w:w="1276" w:type="dxa"/>
            <w:shd w:val="clear" w:color="auto" w:fill="auto"/>
          </w:tcPr>
          <w:p w14:paraId="33D59A0F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CD2DB95" w14:textId="5B930FE5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1678,7</w:t>
            </w:r>
          </w:p>
        </w:tc>
        <w:tc>
          <w:tcPr>
            <w:tcW w:w="709" w:type="dxa"/>
            <w:shd w:val="clear" w:color="auto" w:fill="auto"/>
          </w:tcPr>
          <w:p w14:paraId="5FB86A84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3EA824" w14:textId="4AE8CAC9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1151" w:type="dxa"/>
          </w:tcPr>
          <w:p w14:paraId="0D8BE7AF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EC52BB7" w14:textId="34F09B8B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1934,1</w:t>
            </w:r>
          </w:p>
        </w:tc>
        <w:tc>
          <w:tcPr>
            <w:tcW w:w="709" w:type="dxa"/>
          </w:tcPr>
          <w:p w14:paraId="5F4D365A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A47A78D" w14:textId="710170B1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0,11</w:t>
            </w:r>
          </w:p>
        </w:tc>
        <w:tc>
          <w:tcPr>
            <w:tcW w:w="1258" w:type="dxa"/>
          </w:tcPr>
          <w:p w14:paraId="6B827E8B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BA54627" w14:textId="456269D2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1F5B" w14:textId="171905D7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A28A" w14:textId="7E38F471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673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43B4" w14:textId="5D33936F" w:rsidR="00C809CD" w:rsidRPr="00C809CD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809CD" w:rsidRPr="00C809CD">
              <w:rPr>
                <w:rFonts w:ascii="Times New Roman" w:hAnsi="Times New Roman" w:cs="Times New Roman"/>
                <w:color w:val="000000"/>
              </w:rPr>
              <w:t>34,8</w:t>
            </w:r>
          </w:p>
        </w:tc>
      </w:tr>
      <w:tr w:rsidR="00C809CD" w:rsidRPr="00F82E2E" w14:paraId="3491A385" w14:textId="77777777" w:rsidTr="009B3CC1">
        <w:trPr>
          <w:trHeight w:val="1029"/>
        </w:trPr>
        <w:tc>
          <w:tcPr>
            <w:tcW w:w="1838" w:type="dxa"/>
            <w:shd w:val="clear" w:color="auto" w:fill="auto"/>
          </w:tcPr>
          <w:p w14:paraId="3A9B328D" w14:textId="77777777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</w:tcPr>
          <w:p w14:paraId="22091A05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55DA4EC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06CEA7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FF6EE66" w14:textId="5A6BD63D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5886,7</w:t>
            </w:r>
          </w:p>
        </w:tc>
        <w:tc>
          <w:tcPr>
            <w:tcW w:w="709" w:type="dxa"/>
            <w:shd w:val="clear" w:color="auto" w:fill="auto"/>
          </w:tcPr>
          <w:p w14:paraId="2EAA3CDC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CF65411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03DFE39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F248B07" w14:textId="12F15B08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0,41</w:t>
            </w:r>
          </w:p>
        </w:tc>
        <w:tc>
          <w:tcPr>
            <w:tcW w:w="1151" w:type="dxa"/>
          </w:tcPr>
          <w:p w14:paraId="66137700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4BAFD71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4F15FD4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F692CA" w14:textId="31549553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8010,6</w:t>
            </w:r>
          </w:p>
        </w:tc>
        <w:tc>
          <w:tcPr>
            <w:tcW w:w="709" w:type="dxa"/>
          </w:tcPr>
          <w:p w14:paraId="233DC626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03254D2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F55B3B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DE9C287" w14:textId="7A13F6F0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0,49</w:t>
            </w:r>
          </w:p>
        </w:tc>
        <w:tc>
          <w:tcPr>
            <w:tcW w:w="1258" w:type="dxa"/>
          </w:tcPr>
          <w:p w14:paraId="0A7E0EAC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6AC13BF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08C8286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643719D" w14:textId="54B2F5CC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6DAC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84A25E7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606907B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010C1F4" w14:textId="0CAA8D97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DEB7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4217E5D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ADC1F1E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7F30A6E" w14:textId="7C5DF064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391,1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C577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2A92861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06F0F13" w14:textId="77777777" w:rsidR="0011202F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1E40B48" w14:textId="1534DAAC" w:rsidR="00C809CD" w:rsidRPr="00C809CD" w:rsidRDefault="0011202F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104,9</w:t>
            </w:r>
          </w:p>
        </w:tc>
      </w:tr>
      <w:tr w:rsidR="00C809CD" w:rsidRPr="00F82E2E" w14:paraId="4CEC6136" w14:textId="77777777" w:rsidTr="009B3CC1">
        <w:trPr>
          <w:trHeight w:val="514"/>
        </w:trPr>
        <w:tc>
          <w:tcPr>
            <w:tcW w:w="1838" w:type="dxa"/>
            <w:shd w:val="clear" w:color="auto" w:fill="auto"/>
          </w:tcPr>
          <w:p w14:paraId="523B0167" w14:textId="77777777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</w:tcPr>
          <w:p w14:paraId="019BCC54" w14:textId="77777777" w:rsidR="002049FC" w:rsidRDefault="002049FC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994DD78" w14:textId="310756DB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72137,1</w:t>
            </w:r>
          </w:p>
        </w:tc>
        <w:tc>
          <w:tcPr>
            <w:tcW w:w="709" w:type="dxa"/>
            <w:shd w:val="clear" w:color="auto" w:fill="auto"/>
          </w:tcPr>
          <w:p w14:paraId="6EAB4616" w14:textId="77777777" w:rsidR="002049FC" w:rsidRDefault="002049FC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F00F36C" w14:textId="624AE7CB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51" w:type="dxa"/>
          </w:tcPr>
          <w:p w14:paraId="7D174370" w14:textId="77777777" w:rsidR="002049FC" w:rsidRDefault="002049FC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87643A" w14:textId="4BAE69A2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78463,6</w:t>
            </w:r>
          </w:p>
        </w:tc>
        <w:tc>
          <w:tcPr>
            <w:tcW w:w="709" w:type="dxa"/>
          </w:tcPr>
          <w:p w14:paraId="39A68831" w14:textId="77777777" w:rsidR="002049FC" w:rsidRDefault="002049FC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C281A35" w14:textId="139441A1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258" w:type="dxa"/>
          </w:tcPr>
          <w:p w14:paraId="3F60A566" w14:textId="77777777" w:rsidR="002049FC" w:rsidRDefault="002049FC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F4E5B57" w14:textId="14ACAC74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118731,5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BFFB" w14:textId="77777777" w:rsidR="002049FC" w:rsidRDefault="002049FC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CACC8C6" w14:textId="41299B9D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44F6" w14:textId="77777777" w:rsidR="002049FC" w:rsidRDefault="002049FC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55AB762" w14:textId="12D69239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40267,9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42EF" w14:textId="77777777" w:rsidR="002049FC" w:rsidRDefault="002049FC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39EAAA" w14:textId="4A876CF3" w:rsidR="00C809CD" w:rsidRPr="00C809CD" w:rsidRDefault="002049FC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809CD" w:rsidRPr="00C809CD">
              <w:rPr>
                <w:rFonts w:ascii="Times New Roman" w:hAnsi="Times New Roman" w:cs="Times New Roman"/>
                <w:color w:val="000000"/>
              </w:rPr>
              <w:t>51,3</w:t>
            </w:r>
          </w:p>
        </w:tc>
      </w:tr>
      <w:tr w:rsidR="00C809CD" w:rsidRPr="00F82E2E" w14:paraId="2CC1858B" w14:textId="77777777" w:rsidTr="009B3CC1">
        <w:trPr>
          <w:trHeight w:val="785"/>
        </w:trPr>
        <w:tc>
          <w:tcPr>
            <w:tcW w:w="1838" w:type="dxa"/>
            <w:shd w:val="clear" w:color="auto" w:fill="auto"/>
          </w:tcPr>
          <w:p w14:paraId="235A2C36" w14:textId="77777777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14:paraId="3FB4987D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ECE1821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B925CD" w14:textId="426A305C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69334,9</w:t>
            </w:r>
          </w:p>
        </w:tc>
        <w:tc>
          <w:tcPr>
            <w:tcW w:w="709" w:type="dxa"/>
            <w:shd w:val="clear" w:color="auto" w:fill="auto"/>
          </w:tcPr>
          <w:p w14:paraId="5236524F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BEEE64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FEC1225" w14:textId="0314CB11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14:paraId="63CA5AFC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9B023F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E810C21" w14:textId="2CC80CAD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63166,6</w:t>
            </w:r>
          </w:p>
        </w:tc>
        <w:tc>
          <w:tcPr>
            <w:tcW w:w="709" w:type="dxa"/>
          </w:tcPr>
          <w:p w14:paraId="7BBC3594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C9A919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43515FA" w14:textId="07AAA006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1258" w:type="dxa"/>
          </w:tcPr>
          <w:p w14:paraId="57DE0AF2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AC4691B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3948FFA" w14:textId="06ABE031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69216,4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8ACF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F41D6EA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E003D0E" w14:textId="43633054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436E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1CC7A4D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055D450" w14:textId="2705BA65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6049,8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66C3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FDE4B2F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7BEC613" w14:textId="1E820BED" w:rsidR="00C809CD" w:rsidRPr="00C809CD" w:rsidRDefault="009B3CC1" w:rsidP="009B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  <w:r w:rsidR="00C809CD" w:rsidRPr="00C809CD">
              <w:rPr>
                <w:rFonts w:ascii="Times New Roman" w:hAnsi="Times New Roman" w:cs="Times New Roman"/>
                <w:color w:val="000000"/>
              </w:rPr>
              <w:t>,6</w:t>
            </w:r>
          </w:p>
        </w:tc>
      </w:tr>
      <w:tr w:rsidR="00C809CD" w:rsidRPr="00F82E2E" w14:paraId="374434E8" w14:textId="77777777" w:rsidTr="009B3CC1">
        <w:trPr>
          <w:trHeight w:val="514"/>
        </w:trPr>
        <w:tc>
          <w:tcPr>
            <w:tcW w:w="1838" w:type="dxa"/>
            <w:shd w:val="clear" w:color="auto" w:fill="auto"/>
          </w:tcPr>
          <w:p w14:paraId="172CF9A5" w14:textId="77777777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1276" w:type="dxa"/>
            <w:shd w:val="clear" w:color="auto" w:fill="auto"/>
          </w:tcPr>
          <w:p w14:paraId="0D77F99A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2DDCB32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2C398DE" w14:textId="2ADD9D06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4360,0</w:t>
            </w:r>
          </w:p>
        </w:tc>
        <w:tc>
          <w:tcPr>
            <w:tcW w:w="709" w:type="dxa"/>
            <w:shd w:val="clear" w:color="auto" w:fill="auto"/>
          </w:tcPr>
          <w:p w14:paraId="23DF0E5E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8E49FC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4CC6DDD" w14:textId="1D0435BD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51" w:type="dxa"/>
          </w:tcPr>
          <w:p w14:paraId="2CACF12B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440FD56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19FA2CF" w14:textId="016E01A0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5023,1</w:t>
            </w:r>
          </w:p>
        </w:tc>
        <w:tc>
          <w:tcPr>
            <w:tcW w:w="709" w:type="dxa"/>
          </w:tcPr>
          <w:p w14:paraId="4EA104C5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DA79266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44E903" w14:textId="3EA6BCD8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258" w:type="dxa"/>
          </w:tcPr>
          <w:p w14:paraId="328567D8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7F7074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6F5810" w14:textId="0D69CA38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7241,8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4A31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E398D41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A57F014" w14:textId="23FBCECE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5ACA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4F50A8E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A0BBD32" w14:textId="72A81330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2218,7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58E5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1F7EB50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F660113" w14:textId="610CC53F" w:rsidR="00C809CD" w:rsidRPr="00C809CD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809CD" w:rsidRPr="00C809CD">
              <w:rPr>
                <w:rFonts w:ascii="Times New Roman" w:hAnsi="Times New Roman" w:cs="Times New Roman"/>
                <w:color w:val="000000"/>
              </w:rPr>
              <w:t>44,2</w:t>
            </w:r>
          </w:p>
        </w:tc>
      </w:tr>
      <w:tr w:rsidR="00C809CD" w:rsidRPr="00F82E2E" w14:paraId="64A75949" w14:textId="77777777" w:rsidTr="009B3CC1">
        <w:trPr>
          <w:trHeight w:val="256"/>
        </w:trPr>
        <w:tc>
          <w:tcPr>
            <w:tcW w:w="1838" w:type="dxa"/>
            <w:shd w:val="clear" w:color="auto" w:fill="auto"/>
          </w:tcPr>
          <w:p w14:paraId="4EAE7DA0" w14:textId="77777777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</w:tcPr>
          <w:p w14:paraId="522B328A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2E8320B" w14:textId="2501D3E8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707278,1</w:t>
            </w:r>
          </w:p>
        </w:tc>
        <w:tc>
          <w:tcPr>
            <w:tcW w:w="709" w:type="dxa"/>
            <w:shd w:val="clear" w:color="auto" w:fill="auto"/>
          </w:tcPr>
          <w:p w14:paraId="2697AE33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0D488DE" w14:textId="014DF409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49,2</w:t>
            </w:r>
          </w:p>
        </w:tc>
        <w:tc>
          <w:tcPr>
            <w:tcW w:w="1151" w:type="dxa"/>
          </w:tcPr>
          <w:p w14:paraId="1250772C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4938152" w14:textId="34B802CE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784982,2</w:t>
            </w:r>
          </w:p>
        </w:tc>
        <w:tc>
          <w:tcPr>
            <w:tcW w:w="709" w:type="dxa"/>
          </w:tcPr>
          <w:p w14:paraId="3940D298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61EEA19" w14:textId="66507FB9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48,1</w:t>
            </w:r>
          </w:p>
        </w:tc>
        <w:tc>
          <w:tcPr>
            <w:tcW w:w="1258" w:type="dxa"/>
          </w:tcPr>
          <w:p w14:paraId="76DE4373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CEF848A" w14:textId="29888EE2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948171,7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EDB3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73B2BDA" w14:textId="6066BF4E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CD37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73BE391" w14:textId="1E3919DC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163189,5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83E4" w14:textId="77777777" w:rsidR="009B3CC1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F95E60C" w14:textId="37AD2FF1" w:rsidR="00C809CD" w:rsidRPr="00C809CD" w:rsidRDefault="009B3CC1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809CD" w:rsidRPr="00C809CD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C809CD" w:rsidRPr="00F82E2E" w14:paraId="7CEF3F29" w14:textId="77777777" w:rsidTr="009B3CC1">
        <w:trPr>
          <w:trHeight w:val="514"/>
        </w:trPr>
        <w:tc>
          <w:tcPr>
            <w:tcW w:w="1838" w:type="dxa"/>
            <w:shd w:val="clear" w:color="auto" w:fill="auto"/>
          </w:tcPr>
          <w:p w14:paraId="03193A56" w14:textId="77777777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Культура и кинематография</w:t>
            </w:r>
          </w:p>
        </w:tc>
        <w:tc>
          <w:tcPr>
            <w:tcW w:w="1276" w:type="dxa"/>
            <w:shd w:val="clear" w:color="auto" w:fill="auto"/>
          </w:tcPr>
          <w:p w14:paraId="1442DB22" w14:textId="77777777" w:rsidR="00B63A6D" w:rsidRDefault="00B63A6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24F9865" w14:textId="19DED29F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149218,3</w:t>
            </w:r>
          </w:p>
        </w:tc>
        <w:tc>
          <w:tcPr>
            <w:tcW w:w="709" w:type="dxa"/>
            <w:shd w:val="clear" w:color="auto" w:fill="auto"/>
          </w:tcPr>
          <w:p w14:paraId="02F7C230" w14:textId="77777777" w:rsidR="00B63A6D" w:rsidRDefault="00B63A6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29641F1" w14:textId="78D79EE5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1151" w:type="dxa"/>
          </w:tcPr>
          <w:p w14:paraId="72F684E4" w14:textId="77777777" w:rsidR="00B63A6D" w:rsidRDefault="00B63A6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6C9FED" w14:textId="545F9C28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193829,0</w:t>
            </w:r>
          </w:p>
        </w:tc>
        <w:tc>
          <w:tcPr>
            <w:tcW w:w="709" w:type="dxa"/>
          </w:tcPr>
          <w:p w14:paraId="33C824B8" w14:textId="77777777" w:rsidR="00B63A6D" w:rsidRDefault="00B63A6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94015EA" w14:textId="2BBE04BA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11,9</w:t>
            </w:r>
          </w:p>
        </w:tc>
        <w:tc>
          <w:tcPr>
            <w:tcW w:w="1258" w:type="dxa"/>
          </w:tcPr>
          <w:p w14:paraId="0469F030" w14:textId="77777777" w:rsidR="00B63A6D" w:rsidRDefault="00B63A6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A8235E6" w14:textId="45DB2D69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214086,6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F273" w14:textId="77777777" w:rsidR="00B63A6D" w:rsidRDefault="00B63A6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8E0549D" w14:textId="3680C4F0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BB01" w14:textId="77777777" w:rsidR="00B63A6D" w:rsidRDefault="00B63A6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69A968D" w14:textId="5D87DB81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20257,6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103B" w14:textId="77777777" w:rsidR="00B63A6D" w:rsidRDefault="00B63A6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38E80C8" w14:textId="05AD2A21" w:rsidR="00C809CD" w:rsidRPr="00C809CD" w:rsidRDefault="00B63A6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809CD" w:rsidRPr="00C809CD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C809CD" w:rsidRPr="00F82E2E" w14:paraId="158B811F" w14:textId="77777777" w:rsidTr="009B3CC1">
        <w:trPr>
          <w:trHeight w:val="256"/>
        </w:trPr>
        <w:tc>
          <w:tcPr>
            <w:tcW w:w="1838" w:type="dxa"/>
            <w:shd w:val="clear" w:color="auto" w:fill="auto"/>
          </w:tcPr>
          <w:p w14:paraId="0157052E" w14:textId="77777777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</w:tcPr>
          <w:p w14:paraId="10E906AD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2EBFAE" w14:textId="14E42EED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37634,8</w:t>
            </w:r>
          </w:p>
        </w:tc>
        <w:tc>
          <w:tcPr>
            <w:tcW w:w="709" w:type="dxa"/>
            <w:shd w:val="clear" w:color="auto" w:fill="auto"/>
          </w:tcPr>
          <w:p w14:paraId="4A1C0837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37C4FE7" w14:textId="747F1380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1151" w:type="dxa"/>
          </w:tcPr>
          <w:p w14:paraId="20AAC1F9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31214A6" w14:textId="7177EC22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36502,3</w:t>
            </w:r>
          </w:p>
        </w:tc>
        <w:tc>
          <w:tcPr>
            <w:tcW w:w="709" w:type="dxa"/>
          </w:tcPr>
          <w:p w14:paraId="2A141253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D86FE4" w14:textId="171C0C64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1258" w:type="dxa"/>
          </w:tcPr>
          <w:p w14:paraId="4ACC961B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B6A587C" w14:textId="24EA47AE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37061,1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809B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D4FF3A0" w14:textId="662D8B93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DA40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6435386" w14:textId="3637065C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558,8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932E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FE81571" w14:textId="257EB342" w:rsidR="00C809CD" w:rsidRPr="00C809CD" w:rsidRDefault="008B12BA" w:rsidP="008B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  <w:r w:rsidR="00C809CD" w:rsidRPr="00C809CD">
              <w:rPr>
                <w:rFonts w:ascii="Times New Roman" w:hAnsi="Times New Roman" w:cs="Times New Roman"/>
                <w:color w:val="000000"/>
              </w:rPr>
              <w:t>,5</w:t>
            </w:r>
          </w:p>
        </w:tc>
      </w:tr>
      <w:tr w:rsidR="00C809CD" w:rsidRPr="00F82E2E" w14:paraId="5BE5CD20" w14:textId="77777777" w:rsidTr="009B3CC1">
        <w:trPr>
          <w:trHeight w:val="514"/>
        </w:trPr>
        <w:tc>
          <w:tcPr>
            <w:tcW w:w="1838" w:type="dxa"/>
            <w:shd w:val="clear" w:color="auto" w:fill="auto"/>
          </w:tcPr>
          <w:p w14:paraId="23E53969" w14:textId="77777777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14:paraId="37DE3577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4054A3A" w14:textId="7020DD7F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34738,5</w:t>
            </w:r>
          </w:p>
        </w:tc>
        <w:tc>
          <w:tcPr>
            <w:tcW w:w="709" w:type="dxa"/>
            <w:shd w:val="clear" w:color="auto" w:fill="auto"/>
          </w:tcPr>
          <w:p w14:paraId="58F21CDC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9FD7215" w14:textId="1413DC2B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151" w:type="dxa"/>
          </w:tcPr>
          <w:p w14:paraId="5288B7F5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B0E4F64" w14:textId="112BA5EA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30644,0</w:t>
            </w:r>
          </w:p>
        </w:tc>
        <w:tc>
          <w:tcPr>
            <w:tcW w:w="709" w:type="dxa"/>
          </w:tcPr>
          <w:p w14:paraId="166B7A99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F65957A" w14:textId="4A721A65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1258" w:type="dxa"/>
          </w:tcPr>
          <w:p w14:paraId="77EF9D3D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558B6B1" w14:textId="083F1AB1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30813,7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6382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A41772B" w14:textId="460B14D7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0991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8D30225" w14:textId="0086C39D" w:rsidR="00C809CD" w:rsidRPr="00C809CD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809CD" w:rsidRPr="00C809CD">
              <w:rPr>
                <w:rFonts w:ascii="Times New Roman" w:hAnsi="Times New Roman" w:cs="Times New Roman"/>
                <w:color w:val="000000"/>
              </w:rPr>
              <w:t>69,7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8D5A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2060475" w14:textId="62940635" w:rsidR="00C809CD" w:rsidRPr="00C809CD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C809CD" w:rsidRPr="00C809CD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C809CD" w:rsidRPr="00F82E2E" w14:paraId="158A9995" w14:textId="77777777" w:rsidTr="009B3CC1">
        <w:trPr>
          <w:trHeight w:val="785"/>
        </w:trPr>
        <w:tc>
          <w:tcPr>
            <w:tcW w:w="1838" w:type="dxa"/>
            <w:shd w:val="clear" w:color="auto" w:fill="auto"/>
          </w:tcPr>
          <w:p w14:paraId="19FB2F8D" w14:textId="77777777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shd w:val="clear" w:color="auto" w:fill="auto"/>
          </w:tcPr>
          <w:p w14:paraId="72890C84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C005A35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B71326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4BFC2B2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EE3A28" w14:textId="3B6AA16E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14:paraId="2C50FC1C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E64D01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080C838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39DEFA" w14:textId="55FAC5BD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0,00001</w:t>
            </w:r>
          </w:p>
        </w:tc>
        <w:tc>
          <w:tcPr>
            <w:tcW w:w="1151" w:type="dxa"/>
          </w:tcPr>
          <w:p w14:paraId="604D94CC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42CEB9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4C7938A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A91BB16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C2C23D7" w14:textId="60D73178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709" w:type="dxa"/>
          </w:tcPr>
          <w:p w14:paraId="7F0A2DA2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1D516EB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AE917E8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18277FC" w14:textId="70EE8ECC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0,00009</w:t>
            </w:r>
          </w:p>
        </w:tc>
        <w:tc>
          <w:tcPr>
            <w:tcW w:w="1258" w:type="dxa"/>
          </w:tcPr>
          <w:p w14:paraId="319F87B3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C822625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15E4B15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C3E7189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7F3474C" w14:textId="355EADCD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DDC3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FDE5C63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8909616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34E960E" w14:textId="4A4E08D7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0,0</w:t>
            </w:r>
            <w:r w:rsidR="008B12BA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EBEE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C9C0F12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BED48D2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EBA402B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E6C2861" w14:textId="59B42347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CDB8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38880EC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4001905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88B29FC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655D2F4" w14:textId="2C00DF81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257,1</w:t>
            </w:r>
          </w:p>
        </w:tc>
      </w:tr>
      <w:tr w:rsidR="00C809CD" w:rsidRPr="00F82E2E" w14:paraId="7CF2ADCF" w14:textId="77777777" w:rsidTr="009B3CC1">
        <w:trPr>
          <w:trHeight w:val="1286"/>
        </w:trPr>
        <w:tc>
          <w:tcPr>
            <w:tcW w:w="1838" w:type="dxa"/>
            <w:shd w:val="clear" w:color="auto" w:fill="auto"/>
          </w:tcPr>
          <w:p w14:paraId="0132B2CA" w14:textId="77777777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1276" w:type="dxa"/>
            <w:shd w:val="clear" w:color="auto" w:fill="auto"/>
          </w:tcPr>
          <w:p w14:paraId="1BB6572B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E7D988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BFBAA16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C0D80B6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0A09D1F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A35EA05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E812A27" w14:textId="6A68313D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261070,8</w:t>
            </w:r>
          </w:p>
        </w:tc>
        <w:tc>
          <w:tcPr>
            <w:tcW w:w="709" w:type="dxa"/>
            <w:shd w:val="clear" w:color="auto" w:fill="auto"/>
          </w:tcPr>
          <w:p w14:paraId="6B7399ED" w14:textId="77777777" w:rsidR="008B12BA" w:rsidRDefault="008B12BA" w:rsidP="008B1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66435B" w14:textId="77777777" w:rsidR="008B12BA" w:rsidRDefault="008B12BA" w:rsidP="008B1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D61EA2B" w14:textId="77777777" w:rsidR="008B12BA" w:rsidRDefault="008B12BA" w:rsidP="008B1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CDC11A3" w14:textId="77777777" w:rsidR="008B12BA" w:rsidRDefault="008B12BA" w:rsidP="008B1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164129" w14:textId="77777777" w:rsidR="008B12BA" w:rsidRDefault="008B12BA" w:rsidP="008B1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D23B8DE" w14:textId="77777777" w:rsidR="008B12BA" w:rsidRDefault="008B12BA" w:rsidP="008B1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C3AC79E" w14:textId="6B621746" w:rsidR="00C809CD" w:rsidRPr="00F82E2E" w:rsidRDefault="008B12BA" w:rsidP="008B1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18,2</w:t>
            </w:r>
          </w:p>
        </w:tc>
        <w:tc>
          <w:tcPr>
            <w:tcW w:w="1151" w:type="dxa"/>
          </w:tcPr>
          <w:p w14:paraId="29E62292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6D5A9DA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E991C62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83929B7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9B07FE7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E5C8B07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089F06" w14:textId="4EE33B08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331330,4</w:t>
            </w:r>
          </w:p>
        </w:tc>
        <w:tc>
          <w:tcPr>
            <w:tcW w:w="709" w:type="dxa"/>
          </w:tcPr>
          <w:p w14:paraId="687F1030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A1FD331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6363E7A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164C1C2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56B76A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B4B603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B5ED0E5" w14:textId="073C8486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E2E">
              <w:rPr>
                <w:rFonts w:ascii="Times New Roman" w:eastAsia="Times New Roman" w:hAnsi="Times New Roman" w:cs="Times New Roman"/>
              </w:rPr>
              <w:t>20,3</w:t>
            </w:r>
          </w:p>
        </w:tc>
        <w:tc>
          <w:tcPr>
            <w:tcW w:w="1258" w:type="dxa"/>
          </w:tcPr>
          <w:p w14:paraId="606DB920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25D1100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1A3DD76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D6D728C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D56F0C5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B46FB84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04DBF98" w14:textId="2978D318" w:rsidR="00C809CD" w:rsidRPr="00F82E2E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C809CD">
              <w:rPr>
                <w:rFonts w:ascii="Times New Roman" w:eastAsia="Times New Roman" w:hAnsi="Times New Roman" w:cs="Times New Roman"/>
              </w:rPr>
              <w:t>45555,7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E68C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A77AFB3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3C53B76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E8C911F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B174176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4518AB3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13DCBC7" w14:textId="63202C54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BDBF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F06DF6C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9A2741F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6D38F22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1F46FED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8046FDB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57BEF89" w14:textId="1F94516C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14225,3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BCC1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42860A4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EDB4FBA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BE1B6D0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63A4D15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ECBDCB2" w14:textId="77777777" w:rsidR="008B12BA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EA14C23" w14:textId="788BC0B5" w:rsidR="00C809CD" w:rsidRPr="00C809CD" w:rsidRDefault="008B12BA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C809CD" w:rsidRPr="00C809CD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</w:tr>
      <w:tr w:rsidR="00C809CD" w:rsidRPr="00F82E2E" w14:paraId="6BD4D886" w14:textId="77777777" w:rsidTr="009B3CC1">
        <w:trPr>
          <w:trHeight w:val="256"/>
        </w:trPr>
        <w:tc>
          <w:tcPr>
            <w:tcW w:w="1838" w:type="dxa"/>
            <w:shd w:val="clear" w:color="auto" w:fill="auto"/>
          </w:tcPr>
          <w:p w14:paraId="0502C8E7" w14:textId="77777777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82E2E">
              <w:rPr>
                <w:rFonts w:ascii="Times New Roman" w:eastAsia="Times New Roman" w:hAnsi="Times New Roman" w:cs="Times New Roman"/>
                <w:b/>
                <w:bCs/>
                <w:i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D53216C" w14:textId="77777777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82E2E">
              <w:rPr>
                <w:rFonts w:ascii="Times New Roman" w:eastAsia="Times New Roman" w:hAnsi="Times New Roman" w:cs="Times New Roman"/>
                <w:b/>
              </w:rPr>
              <w:t>1435217,6</w:t>
            </w:r>
          </w:p>
        </w:tc>
        <w:tc>
          <w:tcPr>
            <w:tcW w:w="709" w:type="dxa"/>
            <w:shd w:val="clear" w:color="auto" w:fill="auto"/>
          </w:tcPr>
          <w:p w14:paraId="1935DEE3" w14:textId="5C1B552F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82E2E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151" w:type="dxa"/>
          </w:tcPr>
          <w:p w14:paraId="42B47C36" w14:textId="77777777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82E2E">
              <w:rPr>
                <w:rFonts w:ascii="Times New Roman" w:eastAsia="Times New Roman" w:hAnsi="Times New Roman" w:cs="Times New Roman"/>
                <w:b/>
              </w:rPr>
              <w:t>1631780,3</w:t>
            </w:r>
          </w:p>
        </w:tc>
        <w:tc>
          <w:tcPr>
            <w:tcW w:w="709" w:type="dxa"/>
          </w:tcPr>
          <w:p w14:paraId="271884A7" w14:textId="508C6744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82E2E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258" w:type="dxa"/>
          </w:tcPr>
          <w:p w14:paraId="3400301D" w14:textId="63A2CB0D" w:rsidR="00C809CD" w:rsidRPr="00F82E2E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1903646,6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90FB" w14:textId="7D698C62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09CD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57ED" w14:textId="6564328E" w:rsidR="00C809CD" w:rsidRPr="00C809CD" w:rsidRDefault="00C809CD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09CD">
              <w:rPr>
                <w:rFonts w:ascii="Times New Roman" w:hAnsi="Times New Roman" w:cs="Times New Roman"/>
                <w:color w:val="000000"/>
              </w:rPr>
              <w:t>271866,3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EB39" w14:textId="2E474015" w:rsidR="00C809CD" w:rsidRPr="00C809CD" w:rsidRDefault="005A6D9B" w:rsidP="00C8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809CD" w:rsidRPr="00C809CD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</w:tr>
    </w:tbl>
    <w:p w14:paraId="5F837F65" w14:textId="77777777" w:rsidR="00CB3F88" w:rsidRPr="00F82E2E" w:rsidRDefault="00CB3F88" w:rsidP="00CB3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09E200" w14:textId="3C9AD7EC" w:rsidR="00C809CD" w:rsidRDefault="00CB3F88" w:rsidP="00C80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3E">
        <w:rPr>
          <w:rFonts w:ascii="Times New Roman" w:eastAsia="Times New Roman" w:hAnsi="Times New Roman" w:cs="Times New Roman"/>
          <w:sz w:val="28"/>
          <w:szCs w:val="28"/>
        </w:rPr>
        <w:t>Анализируя таблицу</w:t>
      </w:r>
      <w:r w:rsidR="00C809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5E3E">
        <w:rPr>
          <w:rFonts w:ascii="Times New Roman" w:eastAsia="Times New Roman" w:hAnsi="Times New Roman" w:cs="Times New Roman"/>
          <w:sz w:val="28"/>
          <w:szCs w:val="28"/>
        </w:rPr>
        <w:t xml:space="preserve"> можно сделать вывод, что в 202</w:t>
      </w:r>
      <w:r w:rsidR="00C809C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55E3E">
        <w:rPr>
          <w:rFonts w:ascii="Times New Roman" w:eastAsia="Times New Roman" w:hAnsi="Times New Roman" w:cs="Times New Roman"/>
          <w:sz w:val="28"/>
          <w:szCs w:val="28"/>
        </w:rPr>
        <w:t xml:space="preserve"> году наибольший удельный вес в структуре расходов составляет образование </w:t>
      </w:r>
      <w:r w:rsidR="00C809CD">
        <w:rPr>
          <w:rFonts w:ascii="Times New Roman" w:eastAsia="Times New Roman" w:hAnsi="Times New Roman" w:cs="Times New Roman"/>
          <w:sz w:val="28"/>
          <w:szCs w:val="28"/>
        </w:rPr>
        <w:t>948171,7</w:t>
      </w:r>
      <w:r w:rsidR="00D24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09CD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C809CD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3166BF" w:rsidRPr="00155E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C809CD">
        <w:rPr>
          <w:rFonts w:ascii="Times New Roman" w:eastAsia="Times New Roman" w:hAnsi="Times New Roman" w:cs="Times New Roman"/>
          <w:sz w:val="28"/>
          <w:szCs w:val="28"/>
        </w:rPr>
        <w:t>9,8</w:t>
      </w:r>
      <w:r w:rsidRPr="00155E3E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  <w:r w:rsidR="00C809CD">
        <w:rPr>
          <w:rFonts w:ascii="Times New Roman" w:eastAsia="Times New Roman" w:hAnsi="Times New Roman" w:cs="Times New Roman"/>
          <w:sz w:val="28"/>
          <w:szCs w:val="28"/>
        </w:rPr>
        <w:t xml:space="preserve"> Расходы на культуру и кинематографию составляли в 2024 году 11,2% или 214086,6</w:t>
      </w:r>
      <w:r w:rsidR="00D24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09CD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C809CD">
        <w:rPr>
          <w:rFonts w:ascii="Times New Roman" w:eastAsia="Times New Roman" w:hAnsi="Times New Roman" w:cs="Times New Roman"/>
          <w:sz w:val="28"/>
          <w:szCs w:val="28"/>
        </w:rPr>
        <w:t>. Расходы на н</w:t>
      </w:r>
      <w:r w:rsidR="00C809CD" w:rsidRPr="00C809CD">
        <w:rPr>
          <w:rFonts w:ascii="Times New Roman" w:eastAsia="Times New Roman" w:hAnsi="Times New Roman" w:cs="Times New Roman"/>
          <w:sz w:val="28"/>
          <w:szCs w:val="28"/>
        </w:rPr>
        <w:t>ациональн</w:t>
      </w:r>
      <w:r w:rsidR="00C809CD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C809CD" w:rsidRPr="00C809CD">
        <w:rPr>
          <w:rFonts w:ascii="Times New Roman" w:eastAsia="Times New Roman" w:hAnsi="Times New Roman" w:cs="Times New Roman"/>
          <w:sz w:val="28"/>
          <w:szCs w:val="28"/>
        </w:rPr>
        <w:t xml:space="preserve"> экономик</w:t>
      </w:r>
      <w:r w:rsidR="00C809CD">
        <w:rPr>
          <w:rFonts w:ascii="Times New Roman" w:eastAsia="Times New Roman" w:hAnsi="Times New Roman" w:cs="Times New Roman"/>
          <w:sz w:val="28"/>
          <w:szCs w:val="28"/>
        </w:rPr>
        <w:t>у составили 6,2% или 118731,5</w:t>
      </w:r>
      <w:r w:rsidR="00BD1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09CD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C809CD">
        <w:rPr>
          <w:rFonts w:ascii="Times New Roman" w:eastAsia="Times New Roman" w:hAnsi="Times New Roman" w:cs="Times New Roman"/>
          <w:sz w:val="28"/>
          <w:szCs w:val="28"/>
        </w:rPr>
        <w:t>, расходы на общегосударственные расходы составили 6,4% или 121755,7тыс.рублей</w:t>
      </w:r>
      <w:r w:rsidR="00BD1059">
        <w:rPr>
          <w:rFonts w:ascii="Times New Roman" w:eastAsia="Times New Roman" w:hAnsi="Times New Roman" w:cs="Times New Roman"/>
          <w:sz w:val="28"/>
          <w:szCs w:val="28"/>
        </w:rPr>
        <w:t>, расходы на жилищно-коммунальное хозяйство составили 3,6 % или 69216,4 тыс. рублей; межбюджетные трансферты составили 18,2 % или 345555,7 тыс. рублей.</w:t>
      </w:r>
      <w:r w:rsidR="00C809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2BB2320" w14:textId="71B638FA" w:rsidR="00CB3F88" w:rsidRPr="00155E3E" w:rsidRDefault="00C809CD" w:rsidP="00C80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Доля остальных расходов в общем объеме расходной части бюджета составила менее </w:t>
      </w:r>
      <w:r w:rsidR="00BD105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7FEF61FF" w14:textId="756A1ECB" w:rsidR="00CB3F88" w:rsidRDefault="00CB3F88" w:rsidP="00792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3E">
        <w:rPr>
          <w:rFonts w:ascii="Times New Roman" w:eastAsia="Times New Roman" w:hAnsi="Times New Roman" w:cs="Times New Roman"/>
          <w:sz w:val="28"/>
          <w:szCs w:val="28"/>
        </w:rPr>
        <w:t>Исполнение бюджета в разрезе функциональной структуры за отчетный период приведено в таблице</w:t>
      </w:r>
      <w:r w:rsidR="00155E3E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14:paraId="1D8F6C80" w14:textId="5EFFB0EB" w:rsidR="00155E3E" w:rsidRDefault="00065FF8" w:rsidP="00065FF8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2330DF4" w14:textId="6F2E486A" w:rsidR="00065FF8" w:rsidRDefault="00065FF8" w:rsidP="00065FF8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9D0BE8" w14:textId="6CA566C3" w:rsidR="00065FF8" w:rsidRDefault="00065FF8" w:rsidP="00065FF8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6426EF" w14:textId="77777777" w:rsidR="00065FF8" w:rsidRDefault="00065FF8" w:rsidP="00065FF8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421D87" w14:textId="77777777" w:rsidR="00CB3F88" w:rsidRPr="007A7953" w:rsidRDefault="005C2A1A" w:rsidP="00CB3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та</w:t>
      </w:r>
      <w:r w:rsidR="00C1326B">
        <w:rPr>
          <w:rFonts w:ascii="Times New Roman" w:eastAsia="Times New Roman" w:hAnsi="Times New Roman" w:cs="Times New Roman"/>
          <w:color w:val="000000"/>
        </w:rPr>
        <w:t xml:space="preserve">блица </w:t>
      </w:r>
      <w:proofErr w:type="gramStart"/>
      <w:r w:rsidR="00C1326B">
        <w:rPr>
          <w:rFonts w:ascii="Times New Roman" w:eastAsia="Times New Roman" w:hAnsi="Times New Roman" w:cs="Times New Roman"/>
          <w:color w:val="000000"/>
        </w:rPr>
        <w:t>6</w:t>
      </w:r>
      <w:r w:rsidR="00CB3F88" w:rsidRPr="007A7953">
        <w:rPr>
          <w:rFonts w:ascii="Times New Roman" w:eastAsia="Times New Roman" w:hAnsi="Times New Roman" w:cs="Times New Roman"/>
          <w:color w:val="000000"/>
        </w:rPr>
        <w:t>( тыс.</w:t>
      </w:r>
      <w:proofErr w:type="gramEnd"/>
      <w:r w:rsidR="00CB3F88" w:rsidRPr="007A7953">
        <w:rPr>
          <w:rFonts w:ascii="Times New Roman" w:eastAsia="Times New Roman" w:hAnsi="Times New Roman" w:cs="Times New Roman"/>
          <w:color w:val="000000"/>
        </w:rPr>
        <w:t xml:space="preserve">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1645"/>
        <w:gridCol w:w="1728"/>
        <w:gridCol w:w="1360"/>
        <w:gridCol w:w="1531"/>
      </w:tblGrid>
      <w:tr w:rsidR="00CB3F88" w:rsidRPr="007A7953" w14:paraId="2508ABBD" w14:textId="77777777" w:rsidTr="009C499D">
        <w:trPr>
          <w:trHeight w:val="350"/>
        </w:trPr>
        <w:tc>
          <w:tcPr>
            <w:tcW w:w="3322" w:type="dxa"/>
            <w:vMerge w:val="restart"/>
            <w:shd w:val="clear" w:color="auto" w:fill="D9D9D9" w:themeFill="background1" w:themeFillShade="D9"/>
          </w:tcPr>
          <w:p w14:paraId="5D739244" w14:textId="77777777" w:rsidR="00CB3F88" w:rsidRPr="00AE1367" w:rsidRDefault="00CB3F88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функциональной статьи</w:t>
            </w:r>
          </w:p>
        </w:tc>
        <w:tc>
          <w:tcPr>
            <w:tcW w:w="1684" w:type="dxa"/>
            <w:vMerge w:val="restart"/>
            <w:shd w:val="clear" w:color="auto" w:fill="D9D9D9" w:themeFill="background1" w:themeFillShade="D9"/>
          </w:tcPr>
          <w:p w14:paraId="35BF2CD2" w14:textId="605219B8" w:rsidR="00CB3F88" w:rsidRPr="00AE1367" w:rsidRDefault="00CB3F88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Уточненный План 202</w:t>
            </w:r>
            <w:r w:rsidR="00131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3" w:type="dxa"/>
            <w:vMerge w:val="restart"/>
            <w:shd w:val="clear" w:color="auto" w:fill="D9D9D9" w:themeFill="background1" w:themeFillShade="D9"/>
          </w:tcPr>
          <w:p w14:paraId="02274045" w14:textId="77777777" w:rsidR="00CB3F88" w:rsidRPr="00AE1367" w:rsidRDefault="00CB3F88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  <w:p w14:paraId="36D95196" w14:textId="5CAF0969" w:rsidR="00CB3F88" w:rsidRPr="00AE1367" w:rsidRDefault="00CB3F88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31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3" w:type="dxa"/>
            <w:gridSpan w:val="2"/>
            <w:shd w:val="clear" w:color="auto" w:fill="D9D9D9" w:themeFill="background1" w:themeFillShade="D9"/>
          </w:tcPr>
          <w:p w14:paraId="4A1BBC03" w14:textId="77777777" w:rsidR="00CB3F88" w:rsidRPr="00AE1367" w:rsidRDefault="00CB3F88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</w:p>
        </w:tc>
      </w:tr>
      <w:tr w:rsidR="00CB3F88" w:rsidRPr="007A7953" w14:paraId="0EE9BE43" w14:textId="77777777" w:rsidTr="009C499D">
        <w:tc>
          <w:tcPr>
            <w:tcW w:w="3322" w:type="dxa"/>
            <w:vMerge/>
            <w:shd w:val="clear" w:color="auto" w:fill="D9D9D9" w:themeFill="background1" w:themeFillShade="D9"/>
          </w:tcPr>
          <w:p w14:paraId="58B133AC" w14:textId="77777777" w:rsidR="00CB3F88" w:rsidRPr="00AE1367" w:rsidRDefault="00CB3F88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/>
            <w:shd w:val="clear" w:color="auto" w:fill="D9D9D9" w:themeFill="background1" w:themeFillShade="D9"/>
          </w:tcPr>
          <w:p w14:paraId="2118284D" w14:textId="77777777" w:rsidR="00CB3F88" w:rsidRPr="00AE1367" w:rsidRDefault="00CB3F88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D9D9D9" w:themeFill="background1" w:themeFillShade="D9"/>
          </w:tcPr>
          <w:p w14:paraId="36CECB25" w14:textId="77777777" w:rsidR="00CB3F88" w:rsidRPr="00AE1367" w:rsidRDefault="00CB3F88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</w:tcPr>
          <w:p w14:paraId="3654149F" w14:textId="77777777" w:rsidR="00CB3F88" w:rsidRPr="00AE1367" w:rsidRDefault="00CB3F88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52A7EADB" w14:textId="77777777" w:rsidR="00CB3F88" w:rsidRPr="00AE1367" w:rsidRDefault="00CB3F88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B3F88" w:rsidRPr="007A7953" w14:paraId="08C2B9F7" w14:textId="77777777" w:rsidTr="009C499D">
        <w:tc>
          <w:tcPr>
            <w:tcW w:w="3322" w:type="dxa"/>
            <w:shd w:val="clear" w:color="auto" w:fill="auto"/>
          </w:tcPr>
          <w:p w14:paraId="3834B6A1" w14:textId="77777777" w:rsidR="00CB3F88" w:rsidRPr="007A7953" w:rsidRDefault="00CB3F88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7953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684" w:type="dxa"/>
            <w:shd w:val="clear" w:color="auto" w:fill="auto"/>
          </w:tcPr>
          <w:p w14:paraId="594F115C" w14:textId="1BD83EB8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123070,5</w:t>
            </w:r>
          </w:p>
        </w:tc>
        <w:tc>
          <w:tcPr>
            <w:tcW w:w="1793" w:type="dxa"/>
            <w:shd w:val="clear" w:color="auto" w:fill="auto"/>
          </w:tcPr>
          <w:p w14:paraId="4959CC37" w14:textId="0184BA74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121755,7</w:t>
            </w:r>
          </w:p>
        </w:tc>
        <w:tc>
          <w:tcPr>
            <w:tcW w:w="1409" w:type="dxa"/>
            <w:shd w:val="clear" w:color="auto" w:fill="auto"/>
          </w:tcPr>
          <w:p w14:paraId="14FC3300" w14:textId="2E80F3F2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1314,8</w:t>
            </w:r>
          </w:p>
        </w:tc>
        <w:tc>
          <w:tcPr>
            <w:tcW w:w="1624" w:type="dxa"/>
            <w:shd w:val="clear" w:color="auto" w:fill="auto"/>
          </w:tcPr>
          <w:p w14:paraId="2A3D3263" w14:textId="3316476D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98,9</w:t>
            </w:r>
          </w:p>
        </w:tc>
      </w:tr>
      <w:tr w:rsidR="00CB3F88" w:rsidRPr="007A7953" w14:paraId="526A6B76" w14:textId="77777777" w:rsidTr="009C499D">
        <w:tc>
          <w:tcPr>
            <w:tcW w:w="3322" w:type="dxa"/>
            <w:shd w:val="clear" w:color="auto" w:fill="auto"/>
          </w:tcPr>
          <w:p w14:paraId="3164DC79" w14:textId="77777777" w:rsidR="00CB3F88" w:rsidRPr="007A7953" w:rsidRDefault="00CB3F88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7953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1684" w:type="dxa"/>
            <w:shd w:val="clear" w:color="auto" w:fill="auto"/>
          </w:tcPr>
          <w:p w14:paraId="056ADA17" w14:textId="73E77217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2607,1</w:t>
            </w:r>
          </w:p>
        </w:tc>
        <w:tc>
          <w:tcPr>
            <w:tcW w:w="1793" w:type="dxa"/>
            <w:shd w:val="clear" w:color="auto" w:fill="auto"/>
          </w:tcPr>
          <w:p w14:paraId="6F3D4672" w14:textId="7F8C77D6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2607,1</w:t>
            </w:r>
          </w:p>
        </w:tc>
        <w:tc>
          <w:tcPr>
            <w:tcW w:w="1409" w:type="dxa"/>
            <w:shd w:val="clear" w:color="auto" w:fill="auto"/>
          </w:tcPr>
          <w:p w14:paraId="1CC4760F" w14:textId="4ADE56FC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14:paraId="37F1CDA1" w14:textId="184EC5E1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CB3F88" w:rsidRPr="007A7953" w14:paraId="150DBB4F" w14:textId="77777777" w:rsidTr="009C499D">
        <w:tc>
          <w:tcPr>
            <w:tcW w:w="3322" w:type="dxa"/>
            <w:shd w:val="clear" w:color="auto" w:fill="auto"/>
          </w:tcPr>
          <w:p w14:paraId="57A95CC4" w14:textId="77777777" w:rsidR="00CB3F88" w:rsidRPr="007A7953" w:rsidRDefault="00CB3F88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7953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4" w:type="dxa"/>
            <w:shd w:val="clear" w:color="auto" w:fill="auto"/>
          </w:tcPr>
          <w:p w14:paraId="1758AF4F" w14:textId="645A74C1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8559,6</w:t>
            </w:r>
          </w:p>
        </w:tc>
        <w:tc>
          <w:tcPr>
            <w:tcW w:w="1793" w:type="dxa"/>
            <w:shd w:val="clear" w:color="auto" w:fill="auto"/>
          </w:tcPr>
          <w:p w14:paraId="404A36F3" w14:textId="4674CCFC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8401,7</w:t>
            </w:r>
          </w:p>
        </w:tc>
        <w:tc>
          <w:tcPr>
            <w:tcW w:w="1409" w:type="dxa"/>
            <w:shd w:val="clear" w:color="auto" w:fill="auto"/>
          </w:tcPr>
          <w:p w14:paraId="7A2AEC87" w14:textId="76A8D6C2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157,9</w:t>
            </w:r>
          </w:p>
        </w:tc>
        <w:tc>
          <w:tcPr>
            <w:tcW w:w="1624" w:type="dxa"/>
            <w:shd w:val="clear" w:color="auto" w:fill="auto"/>
          </w:tcPr>
          <w:p w14:paraId="5BC0F898" w14:textId="0446CF8F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98,2</w:t>
            </w:r>
          </w:p>
        </w:tc>
      </w:tr>
      <w:tr w:rsidR="00CB3F88" w:rsidRPr="007A7953" w14:paraId="65BFCF58" w14:textId="77777777" w:rsidTr="009C499D">
        <w:tc>
          <w:tcPr>
            <w:tcW w:w="3322" w:type="dxa"/>
            <w:shd w:val="clear" w:color="auto" w:fill="auto"/>
          </w:tcPr>
          <w:p w14:paraId="4AD7823E" w14:textId="77777777" w:rsidR="00CB3F88" w:rsidRPr="007A7953" w:rsidRDefault="00CB3F88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7953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684" w:type="dxa"/>
            <w:shd w:val="clear" w:color="auto" w:fill="auto"/>
          </w:tcPr>
          <w:p w14:paraId="48AC555F" w14:textId="08A37BA7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121278,5</w:t>
            </w:r>
          </w:p>
        </w:tc>
        <w:tc>
          <w:tcPr>
            <w:tcW w:w="1793" w:type="dxa"/>
            <w:shd w:val="clear" w:color="auto" w:fill="auto"/>
          </w:tcPr>
          <w:p w14:paraId="1653F6FB" w14:textId="158C1450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118731,5</w:t>
            </w:r>
          </w:p>
        </w:tc>
        <w:tc>
          <w:tcPr>
            <w:tcW w:w="1409" w:type="dxa"/>
            <w:shd w:val="clear" w:color="auto" w:fill="auto"/>
          </w:tcPr>
          <w:p w14:paraId="2E36AA04" w14:textId="4ED80621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2547</w:t>
            </w:r>
          </w:p>
        </w:tc>
        <w:tc>
          <w:tcPr>
            <w:tcW w:w="1624" w:type="dxa"/>
            <w:shd w:val="clear" w:color="auto" w:fill="auto"/>
          </w:tcPr>
          <w:p w14:paraId="02252317" w14:textId="2ABD4B6B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97,9</w:t>
            </w:r>
          </w:p>
        </w:tc>
      </w:tr>
      <w:tr w:rsidR="00CB3F88" w:rsidRPr="007A7953" w14:paraId="5DF0D399" w14:textId="77777777" w:rsidTr="009C499D">
        <w:tc>
          <w:tcPr>
            <w:tcW w:w="3322" w:type="dxa"/>
            <w:shd w:val="clear" w:color="auto" w:fill="auto"/>
          </w:tcPr>
          <w:p w14:paraId="0A824056" w14:textId="77777777" w:rsidR="00CB3F88" w:rsidRPr="007A7953" w:rsidRDefault="00CB3F88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7953"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84" w:type="dxa"/>
            <w:shd w:val="clear" w:color="auto" w:fill="auto"/>
          </w:tcPr>
          <w:p w14:paraId="41EAD3CC" w14:textId="5EAE6B90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71063,4</w:t>
            </w:r>
          </w:p>
        </w:tc>
        <w:tc>
          <w:tcPr>
            <w:tcW w:w="1793" w:type="dxa"/>
            <w:shd w:val="clear" w:color="auto" w:fill="auto"/>
          </w:tcPr>
          <w:p w14:paraId="68CC078F" w14:textId="409194AC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69216,4</w:t>
            </w:r>
          </w:p>
        </w:tc>
        <w:tc>
          <w:tcPr>
            <w:tcW w:w="1409" w:type="dxa"/>
            <w:shd w:val="clear" w:color="auto" w:fill="auto"/>
          </w:tcPr>
          <w:p w14:paraId="764AD99B" w14:textId="5AFFB487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19847</w:t>
            </w:r>
          </w:p>
        </w:tc>
        <w:tc>
          <w:tcPr>
            <w:tcW w:w="1624" w:type="dxa"/>
            <w:shd w:val="clear" w:color="auto" w:fill="auto"/>
          </w:tcPr>
          <w:p w14:paraId="308AF54A" w14:textId="4962C87E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</w:tr>
      <w:tr w:rsidR="00CB3F88" w:rsidRPr="007A7953" w14:paraId="5A94856C" w14:textId="77777777" w:rsidTr="009C499D">
        <w:tc>
          <w:tcPr>
            <w:tcW w:w="3322" w:type="dxa"/>
            <w:shd w:val="clear" w:color="auto" w:fill="auto"/>
          </w:tcPr>
          <w:p w14:paraId="7AF28BDD" w14:textId="77777777" w:rsidR="00CB3F88" w:rsidRPr="007A7953" w:rsidRDefault="00CB3F88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7953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1684" w:type="dxa"/>
            <w:shd w:val="clear" w:color="auto" w:fill="auto"/>
          </w:tcPr>
          <w:p w14:paraId="45ECA415" w14:textId="3EE003B7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7258</w:t>
            </w:r>
          </w:p>
        </w:tc>
        <w:tc>
          <w:tcPr>
            <w:tcW w:w="1793" w:type="dxa"/>
            <w:shd w:val="clear" w:color="auto" w:fill="auto"/>
          </w:tcPr>
          <w:p w14:paraId="225F8AC7" w14:textId="1CD366BC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7241,8</w:t>
            </w:r>
          </w:p>
        </w:tc>
        <w:tc>
          <w:tcPr>
            <w:tcW w:w="1409" w:type="dxa"/>
            <w:shd w:val="clear" w:color="auto" w:fill="auto"/>
          </w:tcPr>
          <w:p w14:paraId="465BC344" w14:textId="6832793D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16,2</w:t>
            </w:r>
          </w:p>
        </w:tc>
        <w:tc>
          <w:tcPr>
            <w:tcW w:w="1624" w:type="dxa"/>
            <w:shd w:val="clear" w:color="auto" w:fill="auto"/>
          </w:tcPr>
          <w:p w14:paraId="495EF2C7" w14:textId="449D673F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99,8</w:t>
            </w:r>
          </w:p>
        </w:tc>
      </w:tr>
      <w:tr w:rsidR="00CB3F88" w:rsidRPr="007A7953" w14:paraId="1EE7EF20" w14:textId="77777777" w:rsidTr="009C499D">
        <w:tc>
          <w:tcPr>
            <w:tcW w:w="3322" w:type="dxa"/>
            <w:shd w:val="clear" w:color="auto" w:fill="auto"/>
          </w:tcPr>
          <w:p w14:paraId="0ECF64DE" w14:textId="77777777" w:rsidR="00CB3F88" w:rsidRPr="007A7953" w:rsidRDefault="00CB3F88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7953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684" w:type="dxa"/>
            <w:shd w:val="clear" w:color="auto" w:fill="auto"/>
          </w:tcPr>
          <w:p w14:paraId="455D49F4" w14:textId="4FB9CD8D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948933,3</w:t>
            </w:r>
          </w:p>
        </w:tc>
        <w:tc>
          <w:tcPr>
            <w:tcW w:w="1793" w:type="dxa"/>
            <w:shd w:val="clear" w:color="auto" w:fill="auto"/>
          </w:tcPr>
          <w:p w14:paraId="26EADD0D" w14:textId="4D6895CA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948171,7</w:t>
            </w:r>
          </w:p>
        </w:tc>
        <w:tc>
          <w:tcPr>
            <w:tcW w:w="1409" w:type="dxa"/>
            <w:shd w:val="clear" w:color="auto" w:fill="auto"/>
          </w:tcPr>
          <w:p w14:paraId="1B2EF32C" w14:textId="1F3B7A28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761,6</w:t>
            </w:r>
          </w:p>
        </w:tc>
        <w:tc>
          <w:tcPr>
            <w:tcW w:w="1624" w:type="dxa"/>
            <w:shd w:val="clear" w:color="auto" w:fill="auto"/>
          </w:tcPr>
          <w:p w14:paraId="7333A258" w14:textId="2DCCFA6D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99,9</w:t>
            </w:r>
          </w:p>
        </w:tc>
      </w:tr>
      <w:tr w:rsidR="00CB3F88" w:rsidRPr="007A7953" w14:paraId="12255499" w14:textId="77777777" w:rsidTr="009C499D">
        <w:tc>
          <w:tcPr>
            <w:tcW w:w="3322" w:type="dxa"/>
            <w:shd w:val="clear" w:color="auto" w:fill="auto"/>
          </w:tcPr>
          <w:p w14:paraId="42CD5A7E" w14:textId="77777777" w:rsidR="00CB3F88" w:rsidRPr="007A7953" w:rsidRDefault="00CB3F88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7953">
              <w:rPr>
                <w:rFonts w:ascii="Times New Roman" w:eastAsia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684" w:type="dxa"/>
            <w:shd w:val="clear" w:color="auto" w:fill="auto"/>
          </w:tcPr>
          <w:p w14:paraId="5B1572A2" w14:textId="610883C9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214087,2</w:t>
            </w:r>
          </w:p>
        </w:tc>
        <w:tc>
          <w:tcPr>
            <w:tcW w:w="1793" w:type="dxa"/>
            <w:shd w:val="clear" w:color="auto" w:fill="auto"/>
          </w:tcPr>
          <w:p w14:paraId="60DB890A" w14:textId="48FB549C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214086,6</w:t>
            </w:r>
          </w:p>
        </w:tc>
        <w:tc>
          <w:tcPr>
            <w:tcW w:w="1409" w:type="dxa"/>
            <w:shd w:val="clear" w:color="auto" w:fill="auto"/>
          </w:tcPr>
          <w:p w14:paraId="61253CD1" w14:textId="218CA102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624" w:type="dxa"/>
            <w:shd w:val="clear" w:color="auto" w:fill="auto"/>
          </w:tcPr>
          <w:p w14:paraId="6C9B0540" w14:textId="549C6381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CB3F88" w:rsidRPr="007A7953" w14:paraId="32EE1875" w14:textId="77777777" w:rsidTr="009C499D">
        <w:tc>
          <w:tcPr>
            <w:tcW w:w="3322" w:type="dxa"/>
            <w:shd w:val="clear" w:color="auto" w:fill="auto"/>
          </w:tcPr>
          <w:p w14:paraId="3D2B3E3C" w14:textId="77777777" w:rsidR="00CB3F88" w:rsidRPr="007A7953" w:rsidRDefault="00CB3F88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7953"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684" w:type="dxa"/>
            <w:shd w:val="clear" w:color="auto" w:fill="auto"/>
          </w:tcPr>
          <w:p w14:paraId="3EFF56AB" w14:textId="3BF227D8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46617,6</w:t>
            </w:r>
          </w:p>
        </w:tc>
        <w:tc>
          <w:tcPr>
            <w:tcW w:w="1793" w:type="dxa"/>
            <w:shd w:val="clear" w:color="auto" w:fill="auto"/>
          </w:tcPr>
          <w:p w14:paraId="64ACB3E9" w14:textId="7D549A05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37061,1</w:t>
            </w:r>
          </w:p>
        </w:tc>
        <w:tc>
          <w:tcPr>
            <w:tcW w:w="1409" w:type="dxa"/>
            <w:shd w:val="clear" w:color="auto" w:fill="auto"/>
          </w:tcPr>
          <w:p w14:paraId="507EF106" w14:textId="532C92EB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9556,5</w:t>
            </w:r>
          </w:p>
        </w:tc>
        <w:tc>
          <w:tcPr>
            <w:tcW w:w="1624" w:type="dxa"/>
            <w:shd w:val="clear" w:color="auto" w:fill="auto"/>
          </w:tcPr>
          <w:p w14:paraId="30F144ED" w14:textId="540D5464" w:rsidR="00CB3F88" w:rsidRPr="007A7953" w:rsidRDefault="0013136A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79,5</w:t>
            </w:r>
          </w:p>
        </w:tc>
      </w:tr>
      <w:tr w:rsidR="00CB3F88" w:rsidRPr="007A7953" w14:paraId="7968D5EF" w14:textId="77777777" w:rsidTr="009C499D">
        <w:tc>
          <w:tcPr>
            <w:tcW w:w="3322" w:type="dxa"/>
            <w:shd w:val="clear" w:color="auto" w:fill="auto"/>
          </w:tcPr>
          <w:p w14:paraId="732D0A9B" w14:textId="77777777" w:rsidR="00CB3F88" w:rsidRPr="007A7953" w:rsidRDefault="00CB3F88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7953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684" w:type="dxa"/>
            <w:shd w:val="clear" w:color="auto" w:fill="auto"/>
          </w:tcPr>
          <w:p w14:paraId="21FCCECD" w14:textId="353E4BEC" w:rsidR="00CB3F88" w:rsidRPr="007A7953" w:rsidRDefault="0079049B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30814</w:t>
            </w:r>
          </w:p>
        </w:tc>
        <w:tc>
          <w:tcPr>
            <w:tcW w:w="1793" w:type="dxa"/>
            <w:shd w:val="clear" w:color="auto" w:fill="auto"/>
          </w:tcPr>
          <w:p w14:paraId="7A9656ED" w14:textId="43339F72" w:rsidR="00CB3F88" w:rsidRPr="007A7953" w:rsidRDefault="0079049B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30813,7</w:t>
            </w:r>
          </w:p>
        </w:tc>
        <w:tc>
          <w:tcPr>
            <w:tcW w:w="1409" w:type="dxa"/>
            <w:shd w:val="clear" w:color="auto" w:fill="auto"/>
          </w:tcPr>
          <w:p w14:paraId="7491B4BC" w14:textId="78B6F473" w:rsidR="00CB3F88" w:rsidRPr="007A7953" w:rsidRDefault="0079049B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624" w:type="dxa"/>
            <w:shd w:val="clear" w:color="auto" w:fill="auto"/>
          </w:tcPr>
          <w:p w14:paraId="14CF8D35" w14:textId="2BA18E82" w:rsidR="00CB3F88" w:rsidRPr="007A7953" w:rsidRDefault="0079049B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CB3F88" w:rsidRPr="007A7953" w14:paraId="7E333E2E" w14:textId="77777777" w:rsidTr="009C499D">
        <w:tc>
          <w:tcPr>
            <w:tcW w:w="3322" w:type="dxa"/>
            <w:shd w:val="clear" w:color="auto" w:fill="auto"/>
          </w:tcPr>
          <w:p w14:paraId="45E42E0E" w14:textId="77777777" w:rsidR="00CB3F88" w:rsidRPr="007A7953" w:rsidRDefault="00CB3F88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7953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684" w:type="dxa"/>
            <w:shd w:val="clear" w:color="auto" w:fill="auto"/>
          </w:tcPr>
          <w:p w14:paraId="5DC7AF38" w14:textId="4B899E9F" w:rsidR="00CB3F88" w:rsidRPr="007A7953" w:rsidRDefault="0079049B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793" w:type="dxa"/>
            <w:shd w:val="clear" w:color="auto" w:fill="auto"/>
          </w:tcPr>
          <w:p w14:paraId="5099D2E8" w14:textId="3B8CDBDA" w:rsidR="00CB3F88" w:rsidRPr="007A7953" w:rsidRDefault="0079049B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409" w:type="dxa"/>
            <w:shd w:val="clear" w:color="auto" w:fill="auto"/>
          </w:tcPr>
          <w:p w14:paraId="383CE6C6" w14:textId="25DB159C" w:rsidR="00CB3F88" w:rsidRPr="007A7953" w:rsidRDefault="0079049B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14:paraId="136E0144" w14:textId="6FC93C08" w:rsidR="00CB3F88" w:rsidRPr="007A7953" w:rsidRDefault="0079049B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CB3F88" w:rsidRPr="007A7953" w14:paraId="7AB36E4B" w14:textId="77777777" w:rsidTr="009C499D">
        <w:tc>
          <w:tcPr>
            <w:tcW w:w="3322" w:type="dxa"/>
            <w:shd w:val="clear" w:color="auto" w:fill="auto"/>
          </w:tcPr>
          <w:p w14:paraId="0EE5588F" w14:textId="77777777" w:rsidR="00CB3F88" w:rsidRPr="007A7953" w:rsidRDefault="00CB3F88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7953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684" w:type="dxa"/>
            <w:shd w:val="clear" w:color="auto" w:fill="auto"/>
          </w:tcPr>
          <w:p w14:paraId="0F832485" w14:textId="75407C97" w:rsidR="00CB3F88" w:rsidRPr="007A7953" w:rsidRDefault="0079049B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348570,0</w:t>
            </w:r>
          </w:p>
        </w:tc>
        <w:tc>
          <w:tcPr>
            <w:tcW w:w="1793" w:type="dxa"/>
            <w:shd w:val="clear" w:color="auto" w:fill="auto"/>
          </w:tcPr>
          <w:p w14:paraId="351CA921" w14:textId="18F7E0C4" w:rsidR="00CB3F88" w:rsidRPr="007A7953" w:rsidRDefault="0079049B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345555,7</w:t>
            </w:r>
          </w:p>
        </w:tc>
        <w:tc>
          <w:tcPr>
            <w:tcW w:w="1409" w:type="dxa"/>
            <w:shd w:val="clear" w:color="auto" w:fill="auto"/>
          </w:tcPr>
          <w:p w14:paraId="27913447" w14:textId="2F108DC8" w:rsidR="00CB3F88" w:rsidRPr="007A7953" w:rsidRDefault="0079049B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3014,3</w:t>
            </w:r>
          </w:p>
        </w:tc>
        <w:tc>
          <w:tcPr>
            <w:tcW w:w="1624" w:type="dxa"/>
            <w:shd w:val="clear" w:color="auto" w:fill="auto"/>
          </w:tcPr>
          <w:p w14:paraId="088F40BE" w14:textId="083941C2" w:rsidR="00CB3F88" w:rsidRPr="007A7953" w:rsidRDefault="0079049B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99,1</w:t>
            </w:r>
          </w:p>
        </w:tc>
      </w:tr>
      <w:tr w:rsidR="00CB3F88" w:rsidRPr="00CB3F88" w14:paraId="41C126F9" w14:textId="77777777" w:rsidTr="009C499D">
        <w:tc>
          <w:tcPr>
            <w:tcW w:w="3322" w:type="dxa"/>
            <w:shd w:val="clear" w:color="auto" w:fill="auto"/>
          </w:tcPr>
          <w:p w14:paraId="509B3911" w14:textId="77777777" w:rsidR="00CB3F88" w:rsidRPr="007A7953" w:rsidRDefault="00CB3F88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7953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84" w:type="dxa"/>
            <w:shd w:val="clear" w:color="auto" w:fill="auto"/>
          </w:tcPr>
          <w:p w14:paraId="6DE92AE6" w14:textId="73910924" w:rsidR="00CB3F88" w:rsidRPr="007A7953" w:rsidRDefault="0079049B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1922862,8</w:t>
            </w:r>
          </w:p>
        </w:tc>
        <w:tc>
          <w:tcPr>
            <w:tcW w:w="1793" w:type="dxa"/>
            <w:shd w:val="clear" w:color="auto" w:fill="auto"/>
          </w:tcPr>
          <w:p w14:paraId="251F9EB6" w14:textId="4784D306" w:rsidR="00CB3F88" w:rsidRPr="007A7953" w:rsidRDefault="0079049B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190364</w:t>
            </w:r>
            <w:r w:rsidR="00065FF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1409" w:type="dxa"/>
            <w:shd w:val="clear" w:color="auto" w:fill="auto"/>
          </w:tcPr>
          <w:p w14:paraId="491867FC" w14:textId="3788F1A4" w:rsidR="00CB3F88" w:rsidRPr="007A7953" w:rsidRDefault="0079049B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19216,2</w:t>
            </w:r>
          </w:p>
        </w:tc>
        <w:tc>
          <w:tcPr>
            <w:tcW w:w="1624" w:type="dxa"/>
            <w:shd w:val="clear" w:color="auto" w:fill="auto"/>
          </w:tcPr>
          <w:p w14:paraId="485A0D68" w14:textId="21BAA43A" w:rsidR="00CB3F88" w:rsidRPr="007A7953" w:rsidRDefault="0079049B" w:rsidP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99,0</w:t>
            </w:r>
          </w:p>
        </w:tc>
      </w:tr>
    </w:tbl>
    <w:p w14:paraId="2A00F048" w14:textId="77777777" w:rsidR="00CB3F88" w:rsidRPr="00CB3F88" w:rsidRDefault="00CB3F88" w:rsidP="00CB3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highlight w:val="yellow"/>
        </w:rPr>
      </w:pPr>
    </w:p>
    <w:p w14:paraId="786B8228" w14:textId="7EE5D293" w:rsidR="0079049B" w:rsidRDefault="00CB3F88" w:rsidP="00A80D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3E">
        <w:rPr>
          <w:rFonts w:ascii="Times New Roman" w:eastAsia="Times New Roman" w:hAnsi="Times New Roman" w:cs="Times New Roman"/>
          <w:sz w:val="28"/>
          <w:szCs w:val="28"/>
        </w:rPr>
        <w:t xml:space="preserve">В денежном выражении наибольшие отклонения фактического исполнения от плановых назначений отмечаются по </w:t>
      </w:r>
      <w:r w:rsidR="0079049B">
        <w:rPr>
          <w:rFonts w:ascii="Times New Roman" w:eastAsia="Times New Roman" w:hAnsi="Times New Roman" w:cs="Times New Roman"/>
          <w:sz w:val="28"/>
          <w:szCs w:val="28"/>
        </w:rPr>
        <w:t>следующим показателям расходов бюджета:</w:t>
      </w:r>
    </w:p>
    <w:p w14:paraId="46124CB2" w14:textId="4E1D85D7" w:rsidR="0079049B" w:rsidRDefault="0079049B" w:rsidP="00A80D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49B">
        <w:rPr>
          <w:rFonts w:ascii="Times New Roman" w:eastAsia="Times New Roman" w:hAnsi="Times New Roman" w:cs="Times New Roman"/>
          <w:sz w:val="28"/>
          <w:szCs w:val="28"/>
        </w:rPr>
        <w:t>-жилищно-коммунальное хозяйство -</w:t>
      </w:r>
      <w:r>
        <w:rPr>
          <w:rFonts w:ascii="Times New Roman" w:eastAsia="Times New Roman" w:hAnsi="Times New Roman" w:cs="Times New Roman"/>
          <w:sz w:val="28"/>
          <w:szCs w:val="28"/>
        </w:rPr>
        <w:t>19847,0</w:t>
      </w:r>
      <w:r w:rsidRPr="0079049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29876D" w14:textId="1361CFA1" w:rsidR="0079049B" w:rsidRDefault="0079049B" w:rsidP="00A80D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49B">
        <w:rPr>
          <w:rFonts w:ascii="Times New Roman" w:eastAsia="Times New Roman" w:hAnsi="Times New Roman" w:cs="Times New Roman"/>
          <w:sz w:val="28"/>
          <w:szCs w:val="28"/>
        </w:rPr>
        <w:t>- социальная политика -</w:t>
      </w:r>
      <w:r>
        <w:rPr>
          <w:rFonts w:ascii="Times New Roman" w:eastAsia="Times New Roman" w:hAnsi="Times New Roman" w:cs="Times New Roman"/>
          <w:sz w:val="28"/>
          <w:szCs w:val="28"/>
        </w:rPr>
        <w:t>9556,5</w:t>
      </w:r>
      <w:r w:rsidRPr="0079049B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2D2D5A3F" w14:textId="1479911F" w:rsidR="00CB3F88" w:rsidRDefault="00CB3F88" w:rsidP="00CB3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3E">
        <w:rPr>
          <w:rFonts w:ascii="Times New Roman" w:eastAsia="Times New Roman" w:hAnsi="Times New Roman" w:cs="Times New Roman"/>
          <w:sz w:val="28"/>
          <w:szCs w:val="28"/>
        </w:rPr>
        <w:t>- общегосударственные вопросы -</w:t>
      </w:r>
      <w:r w:rsidR="007627AB" w:rsidRPr="00155E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049B">
        <w:rPr>
          <w:rFonts w:ascii="Times New Roman" w:eastAsia="Times New Roman" w:hAnsi="Times New Roman" w:cs="Times New Roman"/>
          <w:sz w:val="28"/>
          <w:szCs w:val="28"/>
        </w:rPr>
        <w:t>314,8</w:t>
      </w:r>
      <w:r w:rsidRPr="00155E3E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3ABBE812" w14:textId="249A1192" w:rsidR="0079049B" w:rsidRPr="00155E3E" w:rsidRDefault="0079049B" w:rsidP="00CB3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межбюджетные трансферты </w:t>
      </w:r>
      <w:r w:rsidR="00C4036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364">
        <w:rPr>
          <w:rFonts w:ascii="Times New Roman" w:eastAsia="Times New Roman" w:hAnsi="Times New Roman" w:cs="Times New Roman"/>
          <w:sz w:val="28"/>
          <w:szCs w:val="28"/>
        </w:rPr>
        <w:t xml:space="preserve">3014,3 </w:t>
      </w:r>
      <w:proofErr w:type="spellStart"/>
      <w:proofErr w:type="gramStart"/>
      <w:r w:rsidR="00C40364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C403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89FAE5" w14:textId="00922FBE" w:rsidR="00757BE2" w:rsidRPr="00ED7690" w:rsidRDefault="00CB3F88" w:rsidP="00792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55E3E">
        <w:rPr>
          <w:rFonts w:ascii="Times New Roman" w:eastAsia="Calibri" w:hAnsi="Times New Roman" w:cs="Times New Roman"/>
          <w:color w:val="000000"/>
          <w:sz w:val="28"/>
          <w:szCs w:val="28"/>
        </w:rPr>
        <w:t>Как следует из сведений об исполнении бюджета</w:t>
      </w:r>
      <w:r w:rsidR="005C2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ГАБС форм</w:t>
      </w:r>
      <w:r w:rsidR="00065FF8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5C2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0503164, а также </w:t>
      </w:r>
      <w:r w:rsidRPr="00155E3E">
        <w:rPr>
          <w:rFonts w:ascii="Times New Roman" w:eastAsia="Calibri" w:hAnsi="Times New Roman" w:cs="Times New Roman"/>
          <w:color w:val="000000"/>
          <w:sz w:val="28"/>
          <w:szCs w:val="28"/>
        </w:rPr>
        <w:t>пояснительной записки отчета об исполнении консолидированного бюджета неисполнением бюджетных назначений явилось отражение экономии использования бюджетных средств, в результате проведения конкурсных процедур и использование бюджетных средств по фактической потребности</w:t>
      </w:r>
      <w:r w:rsidR="0025602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55E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D6AED5E" w14:textId="629FE823" w:rsidR="00CB3F88" w:rsidRPr="00155E3E" w:rsidRDefault="00792EDA" w:rsidP="00A27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10.</w:t>
      </w:r>
      <w:r w:rsidR="00CB3F88" w:rsidRPr="00155E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Расходы на реализацию региональных проектов</w:t>
      </w:r>
    </w:p>
    <w:p w14:paraId="0A21289C" w14:textId="645D599C" w:rsidR="00CB3F88" w:rsidRPr="00155E3E" w:rsidRDefault="008E563F" w:rsidP="00A80D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2024 году </w:t>
      </w:r>
      <w:r w:rsidRPr="008E5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разделу «Образование»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был реализован региональны</w:t>
      </w:r>
      <w:r w:rsidR="00B605FD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 в сумме 11931,6</w:t>
      </w:r>
      <w:r w:rsidR="00CB3F88" w:rsidRPr="00155E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 или 100,0% от уточненных бюджетных назначений.</w:t>
      </w:r>
    </w:p>
    <w:p w14:paraId="351FAD15" w14:textId="3537FA74" w:rsidR="00CB3F88" w:rsidRPr="00155E3E" w:rsidRDefault="00CE0705" w:rsidP="00A80D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E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B3F88" w:rsidRPr="00155E3E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бюджетных ассигнованиях на реализацию региональн</w:t>
      </w:r>
      <w:r w:rsidR="00B605FD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CB3F88" w:rsidRPr="00155E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</w:t>
      </w:r>
      <w:r w:rsidR="00B605F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B3F88" w:rsidRPr="00155E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рамках национальн</w:t>
      </w:r>
      <w:r w:rsidR="00B605FD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CB3F88" w:rsidRPr="00155E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</w:t>
      </w:r>
      <w:r w:rsidR="00B605F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B3F88" w:rsidRPr="00155E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представлена в таблице</w:t>
      </w:r>
      <w:r w:rsidR="00155E3E" w:rsidRPr="00155E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</w:t>
      </w:r>
      <w:r w:rsidR="00CB3F88" w:rsidRPr="00155E3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1B3FD240" w14:textId="77777777" w:rsidR="00CB3F88" w:rsidRPr="00C1326B" w:rsidRDefault="00C1326B" w:rsidP="00C13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</w:t>
      </w:r>
      <w:r w:rsidRPr="00C1326B">
        <w:rPr>
          <w:rFonts w:ascii="Times New Roman" w:eastAsiaTheme="minorHAnsi" w:hAnsi="Times New Roman" w:cs="Times New Roman"/>
          <w:sz w:val="20"/>
          <w:szCs w:val="20"/>
          <w:lang w:eastAsia="en-US"/>
        </w:rPr>
        <w:t>Таблица 7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(тыс. 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руб</w:t>
      </w:r>
      <w:proofErr w:type="spellEnd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)</w:t>
      </w:r>
    </w:p>
    <w:tbl>
      <w:tblPr>
        <w:tblStyle w:val="12"/>
        <w:tblW w:w="9492" w:type="dxa"/>
        <w:tblLayout w:type="fixed"/>
        <w:tblLook w:val="04A0" w:firstRow="1" w:lastRow="0" w:firstColumn="1" w:lastColumn="0" w:noHBand="0" w:noVBand="1"/>
      </w:tblPr>
      <w:tblGrid>
        <w:gridCol w:w="618"/>
        <w:gridCol w:w="1502"/>
        <w:gridCol w:w="4112"/>
        <w:gridCol w:w="1264"/>
        <w:gridCol w:w="1288"/>
        <w:gridCol w:w="708"/>
      </w:tblGrid>
      <w:tr w:rsidR="00B605FD" w:rsidRPr="00CE0705" w14:paraId="7878A563" w14:textId="77777777" w:rsidTr="00B605FD">
        <w:tc>
          <w:tcPr>
            <w:tcW w:w="618" w:type="dxa"/>
            <w:shd w:val="clear" w:color="auto" w:fill="D9D9D9" w:themeFill="background1" w:themeFillShade="D9"/>
          </w:tcPr>
          <w:p w14:paraId="7679C62A" w14:textId="77777777" w:rsidR="00B605FD" w:rsidRPr="00B7779A" w:rsidRDefault="00B605FD" w:rsidP="0093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>Код НП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38B43544" w14:textId="77777777" w:rsidR="00B605FD" w:rsidRPr="00B7779A" w:rsidRDefault="00B605FD" w:rsidP="0093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>Наименование национального проекта</w:t>
            </w:r>
          </w:p>
        </w:tc>
        <w:tc>
          <w:tcPr>
            <w:tcW w:w="4112" w:type="dxa"/>
            <w:shd w:val="clear" w:color="auto" w:fill="D9D9D9" w:themeFill="background1" w:themeFillShade="D9"/>
          </w:tcPr>
          <w:p w14:paraId="4F64047C" w14:textId="5E05D3C7" w:rsidR="00B605FD" w:rsidRPr="00B7779A" w:rsidRDefault="00B605FD" w:rsidP="0093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>Цели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14:paraId="746C3CDA" w14:textId="209A6352" w:rsidR="00B605FD" w:rsidRPr="00B7779A" w:rsidRDefault="00B605FD" w:rsidP="0093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>Утверждено бюджетных назначений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77677E83" w14:textId="51BFDA0C" w:rsidR="00B605FD" w:rsidRPr="00B7779A" w:rsidRDefault="00B605FD" w:rsidP="0093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>Исполнение по состоянию на 31.12.2024г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86D6997" w14:textId="77777777" w:rsidR="00B605FD" w:rsidRPr="00B7779A" w:rsidRDefault="00B605FD" w:rsidP="0093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>Уровень исполнения %</w:t>
            </w:r>
          </w:p>
        </w:tc>
      </w:tr>
      <w:tr w:rsidR="00B605FD" w:rsidRPr="00CE0705" w14:paraId="70BEF158" w14:textId="77777777" w:rsidTr="00B605FD">
        <w:tc>
          <w:tcPr>
            <w:tcW w:w="618" w:type="dxa"/>
            <w:vMerge w:val="restart"/>
            <w:shd w:val="clear" w:color="auto" w:fill="D9D9D9" w:themeFill="background1" w:themeFillShade="D9"/>
          </w:tcPr>
          <w:p w14:paraId="1FB6F670" w14:textId="77777777" w:rsidR="009304C9" w:rsidRPr="00B7779A" w:rsidRDefault="009304C9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5D6FE126" w14:textId="77777777" w:rsidR="009304C9" w:rsidRPr="00B7779A" w:rsidRDefault="009304C9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063F3634" w14:textId="77777777" w:rsidR="009304C9" w:rsidRPr="00B7779A" w:rsidRDefault="009304C9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59894AC4" w14:textId="77777777" w:rsidR="009304C9" w:rsidRPr="00B7779A" w:rsidRDefault="009304C9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1EFA27A2" w14:textId="77777777" w:rsidR="009304C9" w:rsidRPr="00B7779A" w:rsidRDefault="009304C9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1008A27C" w14:textId="77777777" w:rsidR="009304C9" w:rsidRPr="00B7779A" w:rsidRDefault="009304C9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70ABA809" w14:textId="77777777" w:rsidR="009304C9" w:rsidRPr="00B7779A" w:rsidRDefault="009304C9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19297E6A" w14:textId="77777777" w:rsidR="009304C9" w:rsidRPr="00B7779A" w:rsidRDefault="009304C9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1B7FDF5D" w14:textId="77777777" w:rsidR="009304C9" w:rsidRPr="00B7779A" w:rsidRDefault="009304C9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4A24314F" w14:textId="77777777" w:rsidR="009304C9" w:rsidRPr="00B7779A" w:rsidRDefault="009304C9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38674A7E" w14:textId="13A8B493" w:rsidR="00B605FD" w:rsidRPr="00B7779A" w:rsidRDefault="00B605FD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>Е</w:t>
            </w:r>
          </w:p>
        </w:tc>
        <w:tc>
          <w:tcPr>
            <w:tcW w:w="1502" w:type="dxa"/>
            <w:vMerge w:val="restart"/>
            <w:shd w:val="clear" w:color="auto" w:fill="D9D9D9" w:themeFill="background1" w:themeFillShade="D9"/>
          </w:tcPr>
          <w:p w14:paraId="1D85A9A4" w14:textId="77777777" w:rsidR="009304C9" w:rsidRPr="00B7779A" w:rsidRDefault="009304C9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736D0029" w14:textId="77777777" w:rsidR="009304C9" w:rsidRPr="00B7779A" w:rsidRDefault="009304C9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5F468237" w14:textId="77777777" w:rsidR="009304C9" w:rsidRPr="00B7779A" w:rsidRDefault="009304C9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6D4DDA31" w14:textId="77777777" w:rsidR="009304C9" w:rsidRPr="00B7779A" w:rsidRDefault="009304C9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66B30FA1" w14:textId="77777777" w:rsidR="009304C9" w:rsidRPr="00B7779A" w:rsidRDefault="009304C9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7FA363C1" w14:textId="77777777" w:rsidR="009304C9" w:rsidRPr="00B7779A" w:rsidRDefault="009304C9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6687AE80" w14:textId="77777777" w:rsidR="009304C9" w:rsidRPr="00B7779A" w:rsidRDefault="009304C9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3582BA6D" w14:textId="77777777" w:rsidR="009304C9" w:rsidRPr="00B7779A" w:rsidRDefault="009304C9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129CE5EB" w14:textId="77777777" w:rsidR="009304C9" w:rsidRPr="00B7779A" w:rsidRDefault="009304C9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69637988" w14:textId="77777777" w:rsidR="009304C9" w:rsidRPr="00B7779A" w:rsidRDefault="009304C9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6DA18422" w14:textId="282D3553" w:rsidR="00B605FD" w:rsidRPr="00B7779A" w:rsidRDefault="00B605FD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 xml:space="preserve">Образование </w:t>
            </w:r>
          </w:p>
        </w:tc>
        <w:tc>
          <w:tcPr>
            <w:tcW w:w="4112" w:type="dxa"/>
            <w:shd w:val="clear" w:color="auto" w:fill="D9D9D9" w:themeFill="background1" w:themeFillShade="D9"/>
          </w:tcPr>
          <w:p w14:paraId="49DE9F53" w14:textId="77777777" w:rsidR="00B605FD" w:rsidRPr="00B7779A" w:rsidRDefault="00B605FD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14:paraId="68570DAD" w14:textId="4B0CECA0" w:rsidR="00B605FD" w:rsidRPr="00B7779A" w:rsidRDefault="00B605FD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>11931,6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6EB49377" w14:textId="50664E97" w:rsidR="00B605FD" w:rsidRPr="00B7779A" w:rsidRDefault="00B605FD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>11931,6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08A3278" w14:textId="06075600" w:rsidR="00B605FD" w:rsidRPr="00B7779A" w:rsidRDefault="00B605FD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>100,0</w:t>
            </w:r>
          </w:p>
        </w:tc>
      </w:tr>
      <w:tr w:rsidR="00B605FD" w:rsidRPr="00CE0705" w14:paraId="1335FFCB" w14:textId="77777777" w:rsidTr="00B605FD">
        <w:tc>
          <w:tcPr>
            <w:tcW w:w="618" w:type="dxa"/>
            <w:vMerge/>
          </w:tcPr>
          <w:p w14:paraId="1F5C0C92" w14:textId="67A9D20E" w:rsidR="00B605FD" w:rsidRPr="00B7779A" w:rsidRDefault="00B605FD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val="en-US"/>
              </w:rPr>
            </w:pPr>
          </w:p>
        </w:tc>
        <w:tc>
          <w:tcPr>
            <w:tcW w:w="1502" w:type="dxa"/>
            <w:vMerge/>
          </w:tcPr>
          <w:p w14:paraId="295AF8E9" w14:textId="22A0F398" w:rsidR="00B605FD" w:rsidRPr="00B7779A" w:rsidRDefault="00B605FD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4112" w:type="dxa"/>
          </w:tcPr>
          <w:p w14:paraId="3088BC65" w14:textId="4CB27AFF" w:rsidR="00B605FD" w:rsidRPr="00B7779A" w:rsidRDefault="00B605FD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</w:t>
            </w:r>
            <w:r w:rsidRPr="00B7779A">
              <w:rPr>
                <w:rFonts w:eastAsia="Times New Roman"/>
              </w:rPr>
              <w:lastRenderedPageBreak/>
              <w:t>подпрограммы Развитие дошкольного, общего и дополнительного образования детей муниципальной программы Балахтинского района Развитие образования</w:t>
            </w:r>
          </w:p>
        </w:tc>
        <w:tc>
          <w:tcPr>
            <w:tcW w:w="1264" w:type="dxa"/>
          </w:tcPr>
          <w:p w14:paraId="220BBB25" w14:textId="33BB46B4" w:rsidR="00B605FD" w:rsidRPr="00B7779A" w:rsidRDefault="00B605FD" w:rsidP="0093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lastRenderedPageBreak/>
              <w:t>5282,7</w:t>
            </w:r>
          </w:p>
        </w:tc>
        <w:tc>
          <w:tcPr>
            <w:tcW w:w="1288" w:type="dxa"/>
          </w:tcPr>
          <w:p w14:paraId="37172C45" w14:textId="373E7CE7" w:rsidR="00B605FD" w:rsidRPr="00B7779A" w:rsidRDefault="00B605FD" w:rsidP="0093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>5282,7</w:t>
            </w:r>
          </w:p>
        </w:tc>
        <w:tc>
          <w:tcPr>
            <w:tcW w:w="708" w:type="dxa"/>
          </w:tcPr>
          <w:p w14:paraId="0F0A24E4" w14:textId="06C87DC7" w:rsidR="00B605FD" w:rsidRPr="00B7779A" w:rsidRDefault="00B605FD" w:rsidP="0093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>100</w:t>
            </w:r>
          </w:p>
        </w:tc>
      </w:tr>
      <w:tr w:rsidR="00B605FD" w:rsidRPr="00CE0705" w14:paraId="6236AFBD" w14:textId="77777777" w:rsidTr="00B605FD">
        <w:tc>
          <w:tcPr>
            <w:tcW w:w="618" w:type="dxa"/>
            <w:vMerge/>
          </w:tcPr>
          <w:p w14:paraId="2FC8760C" w14:textId="77777777" w:rsidR="00B605FD" w:rsidRPr="00B7779A" w:rsidRDefault="00B605FD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val="en-US"/>
              </w:rPr>
            </w:pPr>
          </w:p>
        </w:tc>
        <w:tc>
          <w:tcPr>
            <w:tcW w:w="1502" w:type="dxa"/>
            <w:vMerge/>
          </w:tcPr>
          <w:p w14:paraId="386572F7" w14:textId="77777777" w:rsidR="00B605FD" w:rsidRPr="00B7779A" w:rsidRDefault="00B605FD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4112" w:type="dxa"/>
          </w:tcPr>
          <w:p w14:paraId="26F847F2" w14:textId="6ABBE247" w:rsidR="00B605FD" w:rsidRPr="00B7779A" w:rsidRDefault="00B605FD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подпрограммы "Развитие дошкольного, общего и дополнительного образования детей" муниципальной программы Балахтинского района Развитие образования</w:t>
            </w:r>
          </w:p>
        </w:tc>
        <w:tc>
          <w:tcPr>
            <w:tcW w:w="1264" w:type="dxa"/>
          </w:tcPr>
          <w:p w14:paraId="1DECDD11" w14:textId="4EAA8727" w:rsidR="00B605FD" w:rsidRPr="00B7779A" w:rsidRDefault="00B605FD" w:rsidP="0093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>3137,4</w:t>
            </w:r>
          </w:p>
        </w:tc>
        <w:tc>
          <w:tcPr>
            <w:tcW w:w="1288" w:type="dxa"/>
          </w:tcPr>
          <w:p w14:paraId="22E999F6" w14:textId="5AD24C94" w:rsidR="00B605FD" w:rsidRPr="00B7779A" w:rsidRDefault="00B605FD" w:rsidP="0093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>3137,4</w:t>
            </w:r>
          </w:p>
        </w:tc>
        <w:tc>
          <w:tcPr>
            <w:tcW w:w="708" w:type="dxa"/>
          </w:tcPr>
          <w:p w14:paraId="76C44276" w14:textId="6FC81CC3" w:rsidR="00B605FD" w:rsidRPr="00B7779A" w:rsidRDefault="00B605FD" w:rsidP="0093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>100</w:t>
            </w:r>
          </w:p>
        </w:tc>
      </w:tr>
      <w:tr w:rsidR="00B605FD" w:rsidRPr="00CE0705" w14:paraId="26B65B79" w14:textId="77777777" w:rsidTr="00B605FD">
        <w:tc>
          <w:tcPr>
            <w:tcW w:w="618" w:type="dxa"/>
            <w:vMerge/>
          </w:tcPr>
          <w:p w14:paraId="2EE43D01" w14:textId="77777777" w:rsidR="00B605FD" w:rsidRPr="00B7779A" w:rsidRDefault="00B605FD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val="en-US"/>
              </w:rPr>
            </w:pPr>
          </w:p>
        </w:tc>
        <w:tc>
          <w:tcPr>
            <w:tcW w:w="1502" w:type="dxa"/>
            <w:vMerge/>
          </w:tcPr>
          <w:p w14:paraId="05052CF4" w14:textId="77777777" w:rsidR="00B605FD" w:rsidRPr="00B7779A" w:rsidRDefault="00B605FD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4112" w:type="dxa"/>
          </w:tcPr>
          <w:p w14:paraId="329A3B19" w14:textId="4DD7816B" w:rsidR="00B605FD" w:rsidRPr="00B7779A" w:rsidRDefault="00B605FD" w:rsidP="00C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>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дошкольного, общего и дополнительного образования детей муниципальной программы Балахтинского района Развитие образования</w:t>
            </w:r>
          </w:p>
        </w:tc>
        <w:tc>
          <w:tcPr>
            <w:tcW w:w="1264" w:type="dxa"/>
          </w:tcPr>
          <w:p w14:paraId="61D9F93C" w14:textId="6FF5013E" w:rsidR="00B605FD" w:rsidRPr="00B7779A" w:rsidRDefault="00B605FD" w:rsidP="0093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>3511,6</w:t>
            </w:r>
          </w:p>
        </w:tc>
        <w:tc>
          <w:tcPr>
            <w:tcW w:w="1288" w:type="dxa"/>
          </w:tcPr>
          <w:p w14:paraId="023B53C2" w14:textId="761E7D4C" w:rsidR="00B605FD" w:rsidRPr="00B7779A" w:rsidRDefault="00B605FD" w:rsidP="0093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>3511,6</w:t>
            </w:r>
          </w:p>
        </w:tc>
        <w:tc>
          <w:tcPr>
            <w:tcW w:w="708" w:type="dxa"/>
          </w:tcPr>
          <w:p w14:paraId="3908EE9A" w14:textId="089BCC1D" w:rsidR="00B605FD" w:rsidRPr="00B7779A" w:rsidRDefault="00B605FD" w:rsidP="0093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B7779A">
              <w:rPr>
                <w:rFonts w:eastAsia="Times New Roman"/>
              </w:rPr>
              <w:t>100</w:t>
            </w:r>
          </w:p>
        </w:tc>
      </w:tr>
    </w:tbl>
    <w:p w14:paraId="16C7D670" w14:textId="77777777" w:rsidR="00CB3F88" w:rsidRPr="00CB3F88" w:rsidRDefault="00CB3F88" w:rsidP="00CB3F8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14:paraId="0B7A4BA0" w14:textId="4016F88D" w:rsidR="00CB3F88" w:rsidRPr="00155E3E" w:rsidRDefault="00792EDA" w:rsidP="00A27A0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79A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="009304C9" w:rsidRPr="00B777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3F88" w:rsidRPr="00B7779A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Исполнение </w:t>
      </w:r>
      <w:r w:rsidR="00CE0705" w:rsidRPr="00B7779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в рамках </w:t>
      </w:r>
      <w:r w:rsidR="00CB3F88" w:rsidRPr="00B7779A">
        <w:rPr>
          <w:rFonts w:ascii="Times New Roman" w:eastAsia="Times New Roman" w:hAnsi="Times New Roman" w:cs="Times New Roman"/>
          <w:b/>
          <w:sz w:val="28"/>
          <w:szCs w:val="28"/>
        </w:rPr>
        <w:t>муниципальных программ</w:t>
      </w:r>
    </w:p>
    <w:p w14:paraId="6DB3F0CB" w14:textId="21B42873" w:rsidR="00CB3F88" w:rsidRPr="00155E3E" w:rsidRDefault="00CE0705" w:rsidP="0079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B3F88" w:rsidRPr="00155E3E">
        <w:rPr>
          <w:rFonts w:ascii="Times New Roman" w:eastAsia="Times New Roman" w:hAnsi="Times New Roman" w:cs="Times New Roman"/>
          <w:sz w:val="28"/>
          <w:szCs w:val="28"/>
        </w:rPr>
        <w:t xml:space="preserve">В районном бюджете на </w:t>
      </w:r>
      <w:r w:rsidRPr="00155E3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777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B3F88" w:rsidRPr="00155E3E">
        <w:rPr>
          <w:rFonts w:ascii="Times New Roman" w:eastAsia="Times New Roman" w:hAnsi="Times New Roman" w:cs="Times New Roman"/>
          <w:sz w:val="28"/>
          <w:szCs w:val="28"/>
        </w:rPr>
        <w:t xml:space="preserve"> год предусматривались бюджетные ассигнования на реализацию 1</w:t>
      </w:r>
      <w:r w:rsidR="00355E20">
        <w:rPr>
          <w:rFonts w:ascii="Times New Roman" w:eastAsia="Times New Roman" w:hAnsi="Times New Roman" w:cs="Times New Roman"/>
          <w:sz w:val="28"/>
          <w:szCs w:val="28"/>
        </w:rPr>
        <w:t>6</w:t>
      </w:r>
      <w:r w:rsidR="00CB3F88" w:rsidRPr="00155E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 на общую сумму </w:t>
      </w:r>
      <w:r w:rsidR="003A56BF">
        <w:rPr>
          <w:rFonts w:ascii="Times New Roman" w:eastAsia="Times New Roman" w:hAnsi="Times New Roman" w:cs="Times New Roman"/>
          <w:sz w:val="28"/>
          <w:szCs w:val="28"/>
        </w:rPr>
        <w:t>1637765,9</w:t>
      </w:r>
      <w:r w:rsidR="00CB3F88" w:rsidRPr="00155E3E">
        <w:rPr>
          <w:rFonts w:ascii="Times New Roman" w:eastAsia="Times New Roman" w:hAnsi="Times New Roman" w:cs="Times New Roman"/>
          <w:sz w:val="28"/>
          <w:szCs w:val="28"/>
        </w:rPr>
        <w:t xml:space="preserve"> тыс. рублей. Расходы на реализацию муниципальных программ в 202</w:t>
      </w:r>
      <w:r w:rsidR="003A56BF">
        <w:rPr>
          <w:rFonts w:ascii="Times New Roman" w:eastAsia="Times New Roman" w:hAnsi="Times New Roman" w:cs="Times New Roman"/>
          <w:sz w:val="28"/>
          <w:szCs w:val="28"/>
        </w:rPr>
        <w:t>4</w:t>
      </w:r>
      <w:r w:rsidR="00CB3F88" w:rsidRPr="00155E3E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составили </w:t>
      </w:r>
      <w:r w:rsidR="00A20532" w:rsidRPr="00155E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56BF">
        <w:rPr>
          <w:rFonts w:ascii="Times New Roman" w:eastAsia="Times New Roman" w:hAnsi="Times New Roman" w:cs="Times New Roman"/>
          <w:sz w:val="28"/>
          <w:szCs w:val="28"/>
        </w:rPr>
        <w:t>62320</w:t>
      </w:r>
      <w:r w:rsidR="00B476A9">
        <w:rPr>
          <w:rFonts w:ascii="Times New Roman" w:eastAsia="Times New Roman" w:hAnsi="Times New Roman" w:cs="Times New Roman"/>
          <w:sz w:val="28"/>
          <w:szCs w:val="28"/>
        </w:rPr>
        <w:t>4</w:t>
      </w:r>
      <w:r w:rsidR="003A56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76A9">
        <w:rPr>
          <w:rFonts w:ascii="Times New Roman" w:eastAsia="Times New Roman" w:hAnsi="Times New Roman" w:cs="Times New Roman"/>
          <w:sz w:val="28"/>
          <w:szCs w:val="28"/>
        </w:rPr>
        <w:t>9</w:t>
      </w:r>
      <w:r w:rsidR="00CB3F88" w:rsidRPr="00155E3E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9</w:t>
      </w:r>
      <w:r w:rsidR="003A56BF">
        <w:rPr>
          <w:rFonts w:ascii="Times New Roman" w:eastAsia="Times New Roman" w:hAnsi="Times New Roman" w:cs="Times New Roman"/>
          <w:sz w:val="28"/>
          <w:szCs w:val="28"/>
        </w:rPr>
        <w:t>9,1</w:t>
      </w:r>
      <w:r w:rsidR="00CB3F88" w:rsidRPr="00155E3E">
        <w:rPr>
          <w:rFonts w:ascii="Times New Roman" w:eastAsia="Times New Roman" w:hAnsi="Times New Roman" w:cs="Times New Roman"/>
          <w:sz w:val="28"/>
          <w:szCs w:val="28"/>
        </w:rPr>
        <w:t>% от уточненных бюджетных назначений.</w:t>
      </w:r>
    </w:p>
    <w:p w14:paraId="2B299A60" w14:textId="7D950739" w:rsidR="00CB3F88" w:rsidRPr="00155E3E" w:rsidRDefault="00CB3F88" w:rsidP="000F6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3E">
        <w:rPr>
          <w:rFonts w:ascii="Times New Roman" w:eastAsia="Times New Roman" w:hAnsi="Times New Roman" w:cs="Times New Roman"/>
          <w:sz w:val="28"/>
          <w:szCs w:val="28"/>
        </w:rPr>
        <w:t xml:space="preserve">В отчетном году доля программных расходов в общем объеме расходов районного бюджета составила </w:t>
      </w:r>
      <w:r w:rsidR="00A20532" w:rsidRPr="00155E3E">
        <w:rPr>
          <w:rFonts w:ascii="Times New Roman" w:eastAsia="Times New Roman" w:hAnsi="Times New Roman" w:cs="Times New Roman"/>
          <w:sz w:val="28"/>
          <w:szCs w:val="28"/>
        </w:rPr>
        <w:t>8</w:t>
      </w:r>
      <w:r w:rsidR="003A56BF">
        <w:rPr>
          <w:rFonts w:ascii="Times New Roman" w:eastAsia="Times New Roman" w:hAnsi="Times New Roman" w:cs="Times New Roman"/>
          <w:sz w:val="28"/>
          <w:szCs w:val="28"/>
        </w:rPr>
        <w:t>5,3</w:t>
      </w:r>
      <w:r w:rsidRPr="00155E3E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76142DD0" w14:textId="252BBB14" w:rsidR="00CB3F88" w:rsidRPr="00155E3E" w:rsidRDefault="00CB3F88" w:rsidP="00A27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510">
        <w:rPr>
          <w:rFonts w:ascii="Times New Roman" w:eastAsia="Times New Roman" w:hAnsi="Times New Roman" w:cs="Times New Roman"/>
          <w:sz w:val="28"/>
          <w:szCs w:val="28"/>
        </w:rPr>
        <w:t>Исполнение муниципальных программ представлено в таблице</w:t>
      </w:r>
      <w:r w:rsidR="00C1326B" w:rsidRPr="002C6510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</w:p>
    <w:p w14:paraId="7F2E75B3" w14:textId="77777777" w:rsidR="00CB3F88" w:rsidRPr="00A20532" w:rsidRDefault="00CB3F88" w:rsidP="00CB3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665F05" w14:textId="4489C40D" w:rsidR="00CB3F88" w:rsidRPr="00CB3F88" w:rsidRDefault="00C1326B" w:rsidP="00C1326B">
      <w:pPr>
        <w:spacing w:after="0" w:line="240" w:lineRule="auto"/>
        <w:rPr>
          <w:rFonts w:ascii="Times New Roman" w:eastAsia="Calibri" w:hAnsi="Times New Roman" w:cs="Times New Roman"/>
          <w:highlight w:val="yellow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       Таблица 8</w:t>
      </w:r>
      <w:r w:rsidR="00A27A0F">
        <w:rPr>
          <w:rFonts w:ascii="Times New Roman" w:eastAsia="Calibri" w:hAnsi="Times New Roman" w:cs="Times New Roman"/>
          <w:lang w:eastAsia="en-US"/>
        </w:rPr>
        <w:t xml:space="preserve"> </w:t>
      </w:r>
      <w:r w:rsidR="00CB3F88" w:rsidRPr="00A20532">
        <w:rPr>
          <w:rFonts w:ascii="Times New Roman" w:eastAsia="Calibri" w:hAnsi="Times New Roman" w:cs="Times New Roman"/>
          <w:lang w:eastAsia="en-US"/>
        </w:rPr>
        <w:t>(</w:t>
      </w:r>
      <w:proofErr w:type="spellStart"/>
      <w:proofErr w:type="gramStart"/>
      <w:r w:rsidR="00CB3F88" w:rsidRPr="00A20532">
        <w:rPr>
          <w:rFonts w:ascii="Times New Roman" w:eastAsia="Calibri" w:hAnsi="Times New Roman" w:cs="Times New Roman"/>
          <w:lang w:eastAsia="en-US"/>
        </w:rPr>
        <w:t>тыс.рублей</w:t>
      </w:r>
      <w:proofErr w:type="spellEnd"/>
      <w:proofErr w:type="gramEnd"/>
      <w:r w:rsidR="00CB3F88" w:rsidRPr="006425F2">
        <w:rPr>
          <w:rFonts w:ascii="Times New Roman" w:eastAsia="Calibri" w:hAnsi="Times New Roman" w:cs="Times New Roman"/>
          <w:lang w:eastAsia="en-US"/>
        </w:rPr>
        <w:t xml:space="preserve">) </w:t>
      </w: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4722"/>
        <w:gridCol w:w="1643"/>
        <w:gridCol w:w="1701"/>
        <w:gridCol w:w="1006"/>
      </w:tblGrid>
      <w:tr w:rsidR="002C6510" w:rsidRPr="00AE1367" w14:paraId="38FA8B3B" w14:textId="77777777" w:rsidTr="00D8687C">
        <w:trPr>
          <w:trHeight w:val="768"/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E6DFC5" w14:textId="0419E078" w:rsidR="002C6510" w:rsidRPr="00AE1367" w:rsidRDefault="002C6510" w:rsidP="00CB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81A8E" w14:textId="6EAE7C63" w:rsidR="002C6510" w:rsidRPr="00AE1367" w:rsidRDefault="002C6510" w:rsidP="00CB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муниципальной программы </w:t>
            </w:r>
          </w:p>
          <w:p w14:paraId="0CFFAE54" w14:textId="77777777" w:rsidR="002C6510" w:rsidRPr="00AE1367" w:rsidRDefault="002C6510" w:rsidP="00CB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F7FD7" w14:textId="7BBDF3A2" w:rsidR="002C6510" w:rsidRPr="00AE1367" w:rsidRDefault="002C6510" w:rsidP="00CE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84533" w14:textId="2FA63851" w:rsidR="002C6510" w:rsidRPr="00AE1367" w:rsidRDefault="002C6510" w:rsidP="00CE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3BD87" w14:textId="77777777" w:rsidR="002C6510" w:rsidRPr="00AE1367" w:rsidRDefault="002C6510" w:rsidP="00CB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исполнения  </w:t>
            </w:r>
          </w:p>
        </w:tc>
      </w:tr>
      <w:tr w:rsidR="00D8687C" w:rsidRPr="00CB3F88" w14:paraId="2EEF22C4" w14:textId="77777777" w:rsidTr="00D8687C">
        <w:trPr>
          <w:trHeight w:val="32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8302" w14:textId="6FC50F5E" w:rsidR="00D8687C" w:rsidRPr="00CE0705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C3032" w14:textId="52236181" w:rsidR="00D8687C" w:rsidRPr="00CE0705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0705">
              <w:rPr>
                <w:rFonts w:ascii="Times New Roman" w:eastAsia="Times New Roman" w:hAnsi="Times New Roman" w:cs="Times New Roman"/>
              </w:rPr>
              <w:t>«Развитие образования Балахтинского района»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1EAB3" w14:textId="277AFA0C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  <w:lang w:val="en-US"/>
              </w:rPr>
              <w:t>980406,00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5844F" w14:textId="67C440E5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970439,60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BCD48" w14:textId="6EFA6EC6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</w:tr>
      <w:tr w:rsidR="00D8687C" w:rsidRPr="00CB3F88" w14:paraId="75B76E28" w14:textId="77777777" w:rsidTr="00D8687C">
        <w:trPr>
          <w:trHeight w:val="57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A532" w14:textId="75EB8510" w:rsidR="00D8687C" w:rsidRPr="00CE0705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58A5A" w14:textId="3B8EA1D8" w:rsidR="00D8687C" w:rsidRPr="00CE0705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0705">
              <w:rPr>
                <w:rFonts w:ascii="Times New Roman" w:eastAsia="Times New Roman" w:hAnsi="Times New Roman" w:cs="Times New Roman"/>
              </w:rPr>
              <w:t>«Защита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96DAD" w14:textId="66302CB0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5010,90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2431" w14:textId="6C3FF8AD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4853,10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6AD6A" w14:textId="6D33FCBB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96,9</w:t>
            </w:r>
          </w:p>
        </w:tc>
      </w:tr>
      <w:tr w:rsidR="00D8687C" w:rsidRPr="00CB3F88" w14:paraId="5FDE3488" w14:textId="77777777" w:rsidTr="00D8687C">
        <w:trPr>
          <w:trHeight w:val="23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4C69" w14:textId="675CB0DE" w:rsidR="00D8687C" w:rsidRPr="00A729F5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9ECA5" w14:textId="5D45652D" w:rsidR="00D8687C" w:rsidRPr="00A729F5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9F5">
              <w:rPr>
                <w:rFonts w:ascii="Times New Roman" w:eastAsia="Times New Roman" w:hAnsi="Times New Roman" w:cs="Times New Roman"/>
              </w:rPr>
              <w:t>«Развитие культуры»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83003" w14:textId="3092334B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239232,10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B42A" w14:textId="2480911E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239232,10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A7744" w14:textId="734BE5AA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D8687C" w:rsidRPr="00CB3F88" w14:paraId="360116ED" w14:textId="77777777" w:rsidTr="00D8687C">
        <w:trPr>
          <w:trHeight w:val="52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CDC" w14:textId="69FA30CD" w:rsidR="00D8687C" w:rsidRPr="00A729F5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23486" w14:textId="2C4B228D" w:rsidR="00D8687C" w:rsidRPr="00A729F5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9F5">
              <w:rPr>
                <w:rFonts w:ascii="Times New Roman" w:eastAsia="Times New Roman" w:hAnsi="Times New Roman" w:cs="Times New Roman"/>
              </w:rPr>
              <w:t>«Укрепление общественного здоровья на территории Балахтинского района»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5E0D5" w14:textId="180B8E38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50781,90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F1149" w14:textId="6D78CAD9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50781,90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7096A" w14:textId="4E0AD56D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D8687C" w:rsidRPr="00CB3F88" w14:paraId="1671ACD3" w14:textId="77777777" w:rsidTr="00D8687C">
        <w:trPr>
          <w:trHeight w:val="33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8BC0" w14:textId="3E2F27DA" w:rsidR="00D8687C" w:rsidRPr="00A5650E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95FD5" w14:textId="1B20A242" w:rsidR="00D8687C" w:rsidRPr="00A5650E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50E">
              <w:rPr>
                <w:rFonts w:ascii="Times New Roman" w:eastAsia="Times New Roman" w:hAnsi="Times New Roman" w:cs="Times New Roman"/>
              </w:rPr>
              <w:t>«Молодежь Балахтинского района в ХХ! веке»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E5122" w14:textId="7B0963A2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9207,00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6EA1" w14:textId="6229D868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9207,00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FD1D5" w14:textId="7A5FE931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D8687C" w:rsidRPr="00CB3F88" w14:paraId="20CC4196" w14:textId="77777777" w:rsidTr="00D8687C">
        <w:trPr>
          <w:trHeight w:val="77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7493" w14:textId="3218A7F1" w:rsidR="00D8687C" w:rsidRPr="001948F1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FE954" w14:textId="12E7336C" w:rsidR="00D8687C" w:rsidRPr="001948F1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8F1">
              <w:rPr>
                <w:rFonts w:ascii="Times New Roman" w:eastAsia="Times New Roman" w:hAnsi="Times New Roman" w:cs="Times New Roman"/>
              </w:rPr>
              <w:t>«Развитие сельского хозяйства и регулирование рынков сельскохозяйственной продукции, сырья и продовольствия в Балахтинском районе»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0AB6" w14:textId="2F897B7E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6060,10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2E819" w14:textId="43A97525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6060,10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EC3D9" w14:textId="56FFF471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D8687C" w:rsidRPr="00CB3F88" w14:paraId="5D813219" w14:textId="77777777" w:rsidTr="00D8687C">
        <w:trPr>
          <w:trHeight w:val="61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E4EC" w14:textId="76EFA8E8" w:rsidR="00D8687C" w:rsidRPr="002C6510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CE4BE" w14:textId="55010A09" w:rsidR="00D8687C" w:rsidRPr="000A3661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510">
              <w:rPr>
                <w:rFonts w:ascii="Times New Roman" w:eastAsia="Times New Roman" w:hAnsi="Times New Roman" w:cs="Times New Roman"/>
              </w:rPr>
              <w:t xml:space="preserve">«Управление муниципальной собственностью Балахтинского района»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03147" w14:textId="3377B0BE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4378,60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F4BFB" w14:textId="2EA54838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3959,00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B832" w14:textId="15D06AFB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90,4</w:t>
            </w:r>
          </w:p>
        </w:tc>
      </w:tr>
      <w:tr w:rsidR="00D8687C" w:rsidRPr="00CB3F88" w14:paraId="1A137350" w14:textId="77777777" w:rsidTr="00D8687C">
        <w:trPr>
          <w:trHeight w:val="84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D2C9" w14:textId="632FBCBF" w:rsidR="00D8687C" w:rsidRPr="001D395B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BE46A" w14:textId="055CE98F" w:rsidR="00D8687C" w:rsidRPr="001D395B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395B">
              <w:rPr>
                <w:rFonts w:ascii="Times New Roman" w:eastAsia="Times New Roman" w:hAnsi="Times New Roman" w:cs="Times New Roman"/>
              </w:rPr>
              <w:t xml:space="preserve">«Реформирование и модернизация  жилищно-коммунального хозяйства и повышение энергетической эффективности»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68F9A" w14:textId="0B90F3C8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57767,10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FB94D" w14:textId="362D5B8E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55924,00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74D9" w14:textId="051E366C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</w:tr>
      <w:tr w:rsidR="00D8687C" w:rsidRPr="00CB3F88" w14:paraId="5866AA6B" w14:textId="77777777" w:rsidTr="00D8687C">
        <w:trPr>
          <w:trHeight w:val="47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116B" w14:textId="3968DDF4" w:rsidR="00D8687C" w:rsidRPr="00880983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B8CAA" w14:textId="2E3B5FEF" w:rsidR="00D8687C" w:rsidRPr="00880983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0983">
              <w:rPr>
                <w:rFonts w:ascii="Times New Roman" w:eastAsia="Times New Roman" w:hAnsi="Times New Roman" w:cs="Times New Roman"/>
              </w:rPr>
              <w:t>« Создание условий для предоставления транспортных услуг и услуг связи на территории Балахтинского района»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05656" w14:textId="5C9D22B5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71789,30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CEF65" w14:textId="01DBE015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69662,00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8BA7A" w14:textId="6B302852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</w:tr>
      <w:tr w:rsidR="00D8687C" w:rsidRPr="00CB3F88" w14:paraId="27F54B04" w14:textId="77777777" w:rsidTr="00D8687C">
        <w:trPr>
          <w:trHeight w:val="86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F891" w14:textId="31BDB955" w:rsidR="00D8687C" w:rsidRPr="006B606E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4AB60" w14:textId="3394F530" w:rsidR="00D8687C" w:rsidRPr="006B606E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606E">
              <w:rPr>
                <w:rFonts w:ascii="Times New Roman" w:eastAsia="Times New Roman" w:hAnsi="Times New Roman" w:cs="Times New Roman"/>
              </w:rPr>
              <w:t xml:space="preserve">«Поддержка и развитие субъектов малого и среднего предпринимательства в Балахтинском районе»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F8047" w14:textId="3D62C1A5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2440,10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90E1F" w14:textId="2287BE6A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2440,10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6513" w14:textId="4CA09A69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D8687C" w:rsidRPr="00CB3F88" w14:paraId="461A94C7" w14:textId="77777777" w:rsidTr="00D8687C">
        <w:trPr>
          <w:trHeight w:val="7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D274" w14:textId="65CD48D1" w:rsidR="00D8687C" w:rsidRPr="004D5944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BAC60" w14:textId="2BE2D37B" w:rsidR="00D8687C" w:rsidRPr="004D5944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944">
              <w:rPr>
                <w:rFonts w:ascii="Times New Roman" w:eastAsia="Times New Roman" w:hAnsi="Times New Roman" w:cs="Times New Roman"/>
              </w:rPr>
              <w:t>«Создание условий для обеспечения доступным и комфортным жильем граждан Балахтинского района»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0A322" w14:textId="54556207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17556,60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3B66" w14:textId="608460AE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17538,50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68F0D" w14:textId="517DF044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</w:tr>
      <w:tr w:rsidR="00D8687C" w:rsidRPr="00CB3F88" w14:paraId="3095D1BE" w14:textId="77777777" w:rsidTr="00D8687C">
        <w:trPr>
          <w:trHeight w:val="15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0D82" w14:textId="3F2F1DE1" w:rsidR="00D8687C" w:rsidRPr="004D5944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A72D5" w14:textId="6DB16B87" w:rsidR="00D8687C" w:rsidRPr="004D5944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944">
              <w:rPr>
                <w:rFonts w:ascii="Times New Roman" w:eastAsia="Times New Roman" w:hAnsi="Times New Roman" w:cs="Times New Roman"/>
              </w:rPr>
              <w:t>«Управление муниципальными финансами»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4155E" w14:textId="64F68DB1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192341,80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495A2" w14:textId="50F458BD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192313,20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D4391" w14:textId="48FD2C11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D8687C" w:rsidRPr="00CB3F88" w14:paraId="470EA6F0" w14:textId="77777777" w:rsidTr="00D8687C">
        <w:trPr>
          <w:trHeight w:val="15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711" w14:textId="32734379" w:rsidR="00D8687C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EE64" w14:textId="7673A602" w:rsidR="00D8687C" w:rsidRPr="004D5944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2AC8">
              <w:rPr>
                <w:rFonts w:ascii="Times New Roman" w:eastAsia="Times New Roman" w:hAnsi="Times New Roman" w:cs="Times New Roman"/>
              </w:rPr>
              <w:t>"Обеспечение защиты прав потребителей"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A5CA7" w14:textId="45D07C55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42EB" w14:textId="7E239377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F973" w14:textId="35DD250E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D8687C" w:rsidRPr="00CB3F88" w14:paraId="691F42C9" w14:textId="77777777" w:rsidTr="00D8687C">
        <w:trPr>
          <w:trHeight w:val="21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09B" w14:textId="063E85CA" w:rsidR="00D8687C" w:rsidRPr="004D5944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06334" w14:textId="2A881E41" w:rsidR="00D8687C" w:rsidRPr="004D5944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944">
              <w:rPr>
                <w:rFonts w:ascii="Times New Roman" w:eastAsia="Times New Roman" w:hAnsi="Times New Roman" w:cs="Times New Roman"/>
              </w:rPr>
              <w:t>« Мы-Вместе»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AB50F" w14:textId="5229C502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256,80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BAE4" w14:textId="39EEE323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256,80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EB0BE" w14:textId="1C8C8C1C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D8687C" w:rsidRPr="00CB3F88" w14:paraId="6B36E4B2" w14:textId="77777777" w:rsidTr="00D8687C">
        <w:trPr>
          <w:trHeight w:val="23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710D" w14:textId="27037606" w:rsidR="00D8687C" w:rsidRPr="002F2623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20A15" w14:textId="0D6FEE9B" w:rsidR="00D8687C" w:rsidRPr="002F2623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2623">
              <w:rPr>
                <w:rFonts w:ascii="Times New Roman" w:eastAsia="Times New Roman" w:hAnsi="Times New Roman" w:cs="Times New Roman"/>
              </w:rPr>
              <w:t>« Вместе»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CB81" w14:textId="16781266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437,60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0E1B7" w14:textId="54B0F0A7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437,60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FF8C2" w14:textId="230D1DC5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D8687C" w:rsidRPr="00CB3F88" w14:paraId="72636569" w14:textId="77777777" w:rsidTr="00D8687C">
        <w:trPr>
          <w:trHeight w:val="23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49CB" w14:textId="30F5136D" w:rsidR="00D8687C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DB4B4" w14:textId="25F86586" w:rsidR="00D8687C" w:rsidRPr="002F2623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2AC8">
              <w:rPr>
                <w:rFonts w:ascii="Times New Roman" w:eastAsia="Times New Roman" w:hAnsi="Times New Roman" w:cs="Times New Roman"/>
              </w:rPr>
              <w:t>«Профилактика правонарушений . терроризма и экстремизма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53EE" w14:textId="19F3B398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29294" w14:textId="1617FF25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94,90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DE553" w14:textId="31A3F7CC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</w:tr>
      <w:tr w:rsidR="00D8687C" w:rsidRPr="00CB3F88" w14:paraId="25C2A3EE" w14:textId="77777777" w:rsidTr="00D8687C">
        <w:trPr>
          <w:trHeight w:val="30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8157" w14:textId="1B257DBF" w:rsidR="00D8687C" w:rsidRPr="00AC2FFB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05FAD" w14:textId="0FFAB0CE" w:rsidR="00D8687C" w:rsidRPr="00AC2FFB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2FFB">
              <w:rPr>
                <w:rFonts w:ascii="Times New Roman" w:eastAsia="Times New Roman" w:hAnsi="Times New Roman" w:cs="Times New Roman"/>
                <w:bCs/>
              </w:rPr>
              <w:t xml:space="preserve">Всего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346B1" w14:textId="7A662047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1637765,90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BBC8" w14:textId="3AF13576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1623204,90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FCC6F" w14:textId="529CB879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65FF8">
              <w:rPr>
                <w:rFonts w:ascii="Times New Roman" w:hAnsi="Times New Roman" w:cs="Times New Roman"/>
                <w:color w:val="000000"/>
              </w:rPr>
              <w:t>99,1</w:t>
            </w:r>
          </w:p>
        </w:tc>
      </w:tr>
      <w:tr w:rsidR="00D8687C" w:rsidRPr="00CB3F88" w14:paraId="3784B434" w14:textId="77777777" w:rsidTr="00D8687C">
        <w:trPr>
          <w:trHeight w:val="30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8D1C" w14:textId="77777777" w:rsidR="00D8687C" w:rsidRPr="00AC2FFB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7A0A0" w14:textId="6137AA6A" w:rsidR="00D8687C" w:rsidRPr="00AC2FFB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2FFB">
              <w:rPr>
                <w:rFonts w:ascii="Times New Roman" w:eastAsia="Times New Roman" w:hAnsi="Times New Roman" w:cs="Times New Roman"/>
                <w:bCs/>
              </w:rPr>
              <w:t>Непрограммные расходы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9F8B0" w14:textId="35AB9657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65FF8">
              <w:rPr>
                <w:rFonts w:ascii="Times New Roman" w:eastAsia="Times New Roman" w:hAnsi="Times New Roman" w:cs="Times New Roman"/>
                <w:bCs/>
              </w:rPr>
              <w:t>285096,9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63442" w14:textId="43E7D03D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65FF8">
              <w:rPr>
                <w:rFonts w:ascii="Times New Roman" w:eastAsia="Times New Roman" w:hAnsi="Times New Roman" w:cs="Times New Roman"/>
                <w:bCs/>
              </w:rPr>
              <w:t>28044</w:t>
            </w:r>
            <w:r w:rsidR="00E91F05" w:rsidRPr="00065FF8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065FF8">
              <w:rPr>
                <w:rFonts w:ascii="Times New Roman" w:eastAsia="Times New Roman" w:hAnsi="Times New Roman" w:cs="Times New Roman"/>
                <w:bCs/>
              </w:rPr>
              <w:t>,7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F83EB" w14:textId="69AE8738" w:rsidR="00D8687C" w:rsidRPr="00065FF8" w:rsidRDefault="00E91F05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65FF8">
              <w:rPr>
                <w:rFonts w:ascii="Times New Roman" w:eastAsia="Times New Roman" w:hAnsi="Times New Roman" w:cs="Times New Roman"/>
                <w:bCs/>
              </w:rPr>
              <w:t>98,4</w:t>
            </w:r>
          </w:p>
        </w:tc>
      </w:tr>
      <w:tr w:rsidR="00D8687C" w:rsidRPr="00CB3F88" w14:paraId="6C336E4E" w14:textId="77777777" w:rsidTr="00502AC8">
        <w:trPr>
          <w:trHeight w:val="30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F236" w14:textId="77777777" w:rsidR="00D8687C" w:rsidRPr="00AC2FFB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1F399" w14:textId="7DDF3486" w:rsidR="00D8687C" w:rsidRPr="00AC2FFB" w:rsidRDefault="00D8687C" w:rsidP="00D86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2FFB">
              <w:rPr>
                <w:rFonts w:ascii="Times New Roman" w:eastAsia="Times New Roman" w:hAnsi="Times New Roman" w:cs="Times New Roman"/>
                <w:bCs/>
              </w:rPr>
              <w:t>Доля программных расходов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2413" w14:textId="0BDC4BBA" w:rsidR="00D8687C" w:rsidRPr="00065FF8" w:rsidRDefault="00000CF7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65FF8">
              <w:rPr>
                <w:rFonts w:ascii="Times New Roman" w:eastAsia="Times New Roman" w:hAnsi="Times New Roman" w:cs="Times New Roman"/>
                <w:bCs/>
              </w:rPr>
              <w:t>85,2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D189" w14:textId="2288424B" w:rsidR="00D8687C" w:rsidRPr="00065FF8" w:rsidRDefault="00000CF7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65FF8">
              <w:rPr>
                <w:rFonts w:ascii="Times New Roman" w:eastAsia="Times New Roman" w:hAnsi="Times New Roman" w:cs="Times New Roman"/>
                <w:bCs/>
              </w:rPr>
              <w:t>85,3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A2613" w14:textId="77777777" w:rsidR="00D8687C" w:rsidRPr="00065FF8" w:rsidRDefault="00D8687C" w:rsidP="00D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5C7EA30C" w14:textId="77777777" w:rsidR="00902051" w:rsidRDefault="00CB3F88" w:rsidP="00F461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4B6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0C1BAA83" w14:textId="1853A8C7" w:rsidR="00CB3F88" w:rsidRDefault="00CB3F88" w:rsidP="00F46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B6">
        <w:rPr>
          <w:rFonts w:ascii="Times New Roman" w:eastAsia="Calibri" w:hAnsi="Times New Roman" w:cs="Times New Roman"/>
          <w:sz w:val="28"/>
          <w:szCs w:val="28"/>
        </w:rPr>
        <w:t xml:space="preserve">  Анализируя, данные таблицы отмечается высокий процент выполнения по всем муниципальным программам (от </w:t>
      </w:r>
      <w:r w:rsidR="00085FAB" w:rsidRPr="000824B6">
        <w:rPr>
          <w:rFonts w:ascii="Times New Roman" w:eastAsia="Calibri" w:hAnsi="Times New Roman" w:cs="Times New Roman"/>
          <w:sz w:val="28"/>
          <w:szCs w:val="28"/>
        </w:rPr>
        <w:t>95,</w:t>
      </w:r>
      <w:r w:rsidR="00E91F05">
        <w:rPr>
          <w:rFonts w:ascii="Times New Roman" w:eastAsia="Calibri" w:hAnsi="Times New Roman" w:cs="Times New Roman"/>
          <w:sz w:val="28"/>
          <w:szCs w:val="28"/>
        </w:rPr>
        <w:t>8</w:t>
      </w:r>
      <w:r w:rsidRPr="000824B6">
        <w:rPr>
          <w:rFonts w:ascii="Times New Roman" w:eastAsia="Calibri" w:hAnsi="Times New Roman" w:cs="Times New Roman"/>
          <w:sz w:val="28"/>
          <w:szCs w:val="28"/>
        </w:rPr>
        <w:t xml:space="preserve">% до 100,0%), за исключением муниципальной программы </w:t>
      </w:r>
      <w:r w:rsidRPr="000824B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1F05" w:rsidRPr="00E91F05">
        <w:rPr>
          <w:rFonts w:ascii="Times New Roman" w:eastAsia="Times New Roman" w:hAnsi="Times New Roman" w:cs="Times New Roman"/>
          <w:sz w:val="28"/>
          <w:szCs w:val="28"/>
        </w:rPr>
        <w:t>Управление муниципальной собственностью Балахтинского района</w:t>
      </w:r>
      <w:r w:rsidRPr="000824B6">
        <w:rPr>
          <w:rFonts w:ascii="Times New Roman" w:eastAsia="Times New Roman" w:hAnsi="Times New Roman" w:cs="Times New Roman"/>
          <w:sz w:val="28"/>
          <w:szCs w:val="28"/>
        </w:rPr>
        <w:t>»-</w:t>
      </w:r>
      <w:r w:rsidR="00085FAB" w:rsidRPr="000824B6">
        <w:rPr>
          <w:rFonts w:ascii="Times New Roman" w:eastAsia="Times New Roman" w:hAnsi="Times New Roman" w:cs="Times New Roman"/>
          <w:sz w:val="28"/>
          <w:szCs w:val="28"/>
        </w:rPr>
        <w:t>69,8</w:t>
      </w:r>
      <w:r w:rsidRPr="000824B6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010796CE" w14:textId="1412AA37" w:rsidR="00224916" w:rsidRDefault="00224916" w:rsidP="00F46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916">
        <w:rPr>
          <w:rFonts w:ascii="Times New Roman" w:eastAsia="Times New Roman" w:hAnsi="Times New Roman" w:cs="Times New Roman"/>
          <w:sz w:val="28"/>
          <w:szCs w:val="28"/>
        </w:rPr>
        <w:t>Непрограммные расходы составили 280441,7 тыс. рублей или 98,4% от уточненных бюджетных назначений.</w:t>
      </w:r>
    </w:p>
    <w:p w14:paraId="73B1B198" w14:textId="6E901A5B" w:rsidR="00C937EB" w:rsidRPr="00C937EB" w:rsidRDefault="00C937EB" w:rsidP="00C93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91F05">
        <w:rPr>
          <w:rFonts w:ascii="Times New Roman" w:eastAsia="Times New Roman" w:hAnsi="Times New Roman" w:cs="Times New Roman"/>
          <w:sz w:val="28"/>
          <w:szCs w:val="28"/>
        </w:rPr>
        <w:t>Контрольно-счетным органом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году в </w:t>
      </w:r>
      <w:r w:rsidR="00E91F05">
        <w:rPr>
          <w:rFonts w:ascii="Times New Roman" w:eastAsia="Times New Roman" w:hAnsi="Times New Roman" w:cs="Times New Roman"/>
          <w:sz w:val="28"/>
          <w:szCs w:val="28"/>
        </w:rPr>
        <w:t xml:space="preserve">ходе </w:t>
      </w:r>
      <w:r w:rsidR="00E565BF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1C149F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E56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F05">
        <w:rPr>
          <w:rFonts w:ascii="Times New Roman" w:eastAsia="Times New Roman" w:hAnsi="Times New Roman" w:cs="Times New Roman"/>
          <w:sz w:val="28"/>
          <w:szCs w:val="28"/>
        </w:rPr>
        <w:t>контрольн</w:t>
      </w:r>
      <w:r w:rsidR="00902051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E565BF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902051">
        <w:rPr>
          <w:rFonts w:ascii="Times New Roman" w:eastAsia="Times New Roman" w:hAnsi="Times New Roman" w:cs="Times New Roman"/>
          <w:sz w:val="28"/>
          <w:szCs w:val="28"/>
        </w:rPr>
        <w:t xml:space="preserve">были установлены факты </w:t>
      </w:r>
      <w:proofErr w:type="spellStart"/>
      <w:r w:rsidR="00E565BF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="00E565BF">
        <w:rPr>
          <w:rFonts w:ascii="Times New Roman" w:eastAsia="Times New Roman" w:hAnsi="Times New Roman" w:cs="Times New Roman"/>
          <w:sz w:val="28"/>
          <w:szCs w:val="28"/>
        </w:rPr>
        <w:t xml:space="preserve"> целевых показателей результативности </w:t>
      </w:r>
      <w:r w:rsidR="001C149F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 w:rsidR="001C149F" w:rsidRPr="001C149F">
        <w:rPr>
          <w:rFonts w:ascii="Times New Roman" w:eastAsia="Times New Roman" w:hAnsi="Times New Roman" w:cs="Times New Roman"/>
          <w:sz w:val="28"/>
          <w:szCs w:val="28"/>
        </w:rPr>
        <w:t xml:space="preserve">«Вовлечение молодежи Балахтинского района в социальную практику» </w:t>
      </w:r>
      <w:r w:rsidR="00E565B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E565BF" w:rsidRPr="00E565BF">
        <w:rPr>
          <w:rFonts w:ascii="Times New Roman" w:eastAsia="Times New Roman" w:hAnsi="Times New Roman" w:cs="Times New Roman"/>
          <w:sz w:val="28"/>
          <w:szCs w:val="28"/>
        </w:rPr>
        <w:t xml:space="preserve">«Молодежь </w:t>
      </w:r>
      <w:r w:rsidR="00E565BF" w:rsidRPr="00C937EB">
        <w:rPr>
          <w:rFonts w:ascii="Times New Roman" w:eastAsia="Times New Roman" w:hAnsi="Times New Roman" w:cs="Times New Roman"/>
          <w:sz w:val="28"/>
          <w:szCs w:val="28"/>
        </w:rPr>
        <w:t>Балахтинского района в ХХ! веке»</w:t>
      </w:r>
      <w:r w:rsidRPr="00C937EB">
        <w:rPr>
          <w:rFonts w:ascii="Times New Roman" w:eastAsia="Times New Roman" w:hAnsi="Times New Roman" w:cs="Times New Roman"/>
          <w:sz w:val="28"/>
          <w:szCs w:val="28"/>
        </w:rPr>
        <w:t xml:space="preserve"> (показатель -</w:t>
      </w:r>
      <w:r w:rsidRPr="00C937EB">
        <w:rPr>
          <w:rFonts w:ascii="Times New Roman" w:eastAsia="Times New Roman" w:hAnsi="Times New Roman"/>
          <w:sz w:val="28"/>
          <w:szCs w:val="28"/>
        </w:rPr>
        <w:t xml:space="preserve"> количество трудоустроенных</w:t>
      </w:r>
      <w:r w:rsidRPr="00CA0254">
        <w:rPr>
          <w:rFonts w:ascii="Times New Roman" w:eastAsia="Times New Roman" w:hAnsi="Times New Roman"/>
          <w:sz w:val="28"/>
          <w:szCs w:val="28"/>
        </w:rPr>
        <w:t xml:space="preserve"> молодых людей в количестве 200 единиц</w:t>
      </w:r>
      <w:r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9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«Развитие дошкольного, общего и дополнительного образования детей»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 «Развитие образования» ( показатель </w:t>
      </w:r>
      <w:r w:rsidRPr="00C9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доля оздоровления детей школьного возраста к общему количеству детей и молодежи в возрасте от 6 до 17 лет 75,0%.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6FB1A9C4" w14:textId="41AC86E6" w:rsidR="00224916" w:rsidRPr="00C937EB" w:rsidRDefault="00C937EB" w:rsidP="00F46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7245FF" w:rsidRPr="00C9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ходе проведения финансово-экономической экспертизы проектов муниципальных программ Контрольно-счетным органом выявлены следующие нарушения:</w:t>
      </w:r>
    </w:p>
    <w:p w14:paraId="28C161F0" w14:textId="2E323530" w:rsidR="007245FF" w:rsidRPr="00C937EB" w:rsidRDefault="007245FF" w:rsidP="00F46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определённые цели, задачи и мероприятия муниципальных программ не </w:t>
      </w:r>
      <w:proofErr w:type="gramStart"/>
      <w:r w:rsidR="00C937EB" w:rsidRPr="00C9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соответствуют </w:t>
      </w:r>
      <w:r w:rsidRPr="00C9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основным</w:t>
      </w:r>
      <w:proofErr w:type="gramEnd"/>
      <w:r w:rsidRPr="00C9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положениям Стратегии социально-экономического развития района до 2030 года, а также </w:t>
      </w:r>
      <w:r w:rsidR="00C937EB" w:rsidRPr="00C9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мероприятиям Плана</w:t>
      </w:r>
      <w:r w:rsidRPr="00C9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реализации Стратегии;</w:t>
      </w:r>
    </w:p>
    <w:p w14:paraId="6A8961A8" w14:textId="616EF97E" w:rsidR="007245FF" w:rsidRPr="00C937EB" w:rsidRDefault="007245FF" w:rsidP="00724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937EB" w:rsidRPr="00C9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предоставляется возможным </w:t>
      </w:r>
      <w:r w:rsidRPr="00C9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подтвердить обоснованность запланированных значений целевых показателей и показателей результативности в рамках финансово-экономической экспертизы Проектов программ в виду отсутствия методики измерения и (или) расчета.</w:t>
      </w:r>
    </w:p>
    <w:p w14:paraId="1C6926F4" w14:textId="46A6BC04" w:rsidR="00CB3F88" w:rsidRPr="000824B6" w:rsidRDefault="00085FAB" w:rsidP="00D32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CB3F88" w:rsidRPr="000824B6">
        <w:rPr>
          <w:rFonts w:ascii="Times New Roman" w:eastAsia="Times New Roman" w:hAnsi="Times New Roman" w:cs="Times New Roman"/>
          <w:sz w:val="28"/>
          <w:szCs w:val="28"/>
        </w:rPr>
        <w:t>На момент подготовки Заключения отсутствует информация об эффективности реализации муниципальных программ, что не дает возможности оценить исполнение муниципальных программ в рамках целевых показателей. Контрольно-счетный орган предлагает внести изменения в Порядок принятия решений о разработке муниципальных программ, их формирования и реализации, утвержденный Постановлением администрации Балахтинского района от 11.01.2017г № 8 по сроку подготовки сводного годового отчета о ходе реализации программ до 01 апреля года, следующего за отчетным</w:t>
      </w:r>
      <w:r w:rsidRPr="000824B6">
        <w:rPr>
          <w:rFonts w:ascii="Times New Roman" w:eastAsia="Times New Roman" w:hAnsi="Times New Roman" w:cs="Times New Roman"/>
          <w:sz w:val="28"/>
          <w:szCs w:val="28"/>
        </w:rPr>
        <w:t>, о чем было отражено в Заключении об исполнении районного бюджета за 202</w:t>
      </w:r>
      <w:r w:rsidR="00E91F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824B6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CB3F88" w:rsidRPr="000824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1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081D6F" w14:textId="252CB756" w:rsidR="00CB3F88" w:rsidRDefault="00085FAB" w:rsidP="00D32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75DE70B" w14:textId="77777777" w:rsidR="00CB3F88" w:rsidRPr="00626951" w:rsidRDefault="00692F40" w:rsidP="00A27A0F">
      <w:pPr>
        <w:spacing w:after="16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12.</w:t>
      </w:r>
      <w:r w:rsidR="00CB3F88" w:rsidRPr="006269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Сведения об исполнении расходов по видам расходов</w:t>
      </w:r>
    </w:p>
    <w:p w14:paraId="087561EC" w14:textId="77777777" w:rsidR="00C1326B" w:rsidRPr="00C1326B" w:rsidRDefault="00C1326B" w:rsidP="00C1326B">
      <w:pPr>
        <w:spacing w:after="160" w:line="23" w:lineRule="atLeast"/>
        <w:ind w:firstLine="72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  <w:r w:rsidRPr="00C1326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Таблица 9 (тыс. </w:t>
      </w:r>
      <w:proofErr w:type="spellStart"/>
      <w:r w:rsidRPr="00C1326B">
        <w:rPr>
          <w:rFonts w:ascii="Times New Roman" w:eastAsia="Calibri" w:hAnsi="Times New Roman" w:cs="Times New Roman"/>
          <w:sz w:val="20"/>
          <w:szCs w:val="20"/>
          <w:lang w:eastAsia="en-US"/>
        </w:rPr>
        <w:t>руб</w:t>
      </w:r>
      <w:proofErr w:type="spellEnd"/>
      <w:r w:rsidRPr="00C1326B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681"/>
        <w:gridCol w:w="1351"/>
        <w:gridCol w:w="1276"/>
        <w:gridCol w:w="1134"/>
        <w:gridCol w:w="1083"/>
      </w:tblGrid>
      <w:tr w:rsidR="00CB3F88" w:rsidRPr="00CB3F88" w14:paraId="39688298" w14:textId="77777777" w:rsidTr="00DD378A">
        <w:trPr>
          <w:trHeight w:val="1519"/>
        </w:trPr>
        <w:tc>
          <w:tcPr>
            <w:tcW w:w="3917" w:type="dxa"/>
            <w:shd w:val="clear" w:color="auto" w:fill="D9D9D9" w:themeFill="background1" w:themeFillShade="D9"/>
            <w:vAlign w:val="center"/>
          </w:tcPr>
          <w:p w14:paraId="1A3A54CE" w14:textId="77777777" w:rsidR="00CB3F88" w:rsidRPr="006B10FE" w:rsidRDefault="00CB3F88" w:rsidP="00CB3F88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AD433E8" w14:textId="77777777" w:rsidR="00CB3F88" w:rsidRPr="006B10FE" w:rsidRDefault="00CB3F88" w:rsidP="00CB3F88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49D839A6" w14:textId="77777777" w:rsidR="00CB3F88" w:rsidRPr="006B10FE" w:rsidRDefault="00CB3F88" w:rsidP="00CB3F8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Уточненные бюджетные ассигнования по бюджетной росписи         (тыс. руб.)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7288481" w14:textId="77777777" w:rsidR="00CB3F88" w:rsidRPr="006B10FE" w:rsidRDefault="00CB3F88" w:rsidP="00CB3F8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Исполнено                по отчету об исполнении бюджета                                 (тыс. руб.)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86FEB42" w14:textId="77777777" w:rsidR="00CB3F88" w:rsidRPr="006B10FE" w:rsidRDefault="00CB3F88" w:rsidP="00CB3F88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B10F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Испол</w:t>
            </w:r>
            <w:proofErr w:type="spellEnd"/>
            <w:r w:rsidRPr="006B10F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. в (%)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38A104C4" w14:textId="77777777" w:rsidR="00CB3F88" w:rsidRPr="006B10FE" w:rsidRDefault="00CB3F88" w:rsidP="00CB3F88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Структура,</w:t>
            </w:r>
          </w:p>
          <w:p w14:paraId="1440991D" w14:textId="77777777" w:rsidR="00CB3F88" w:rsidRPr="006B10FE" w:rsidRDefault="00CB3F88" w:rsidP="00CB3F88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% </w:t>
            </w:r>
          </w:p>
          <w:p w14:paraId="0D3EB312" w14:textId="77777777" w:rsidR="00CB3F88" w:rsidRPr="006B10FE" w:rsidRDefault="00CB3F88" w:rsidP="00CB3F88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к общему итогу</w:t>
            </w:r>
          </w:p>
        </w:tc>
      </w:tr>
      <w:tr w:rsidR="00CB3F88" w:rsidRPr="00CB3F88" w14:paraId="6AB50C28" w14:textId="77777777" w:rsidTr="00DD378A">
        <w:trPr>
          <w:trHeight w:val="435"/>
        </w:trPr>
        <w:tc>
          <w:tcPr>
            <w:tcW w:w="3917" w:type="dxa"/>
            <w:shd w:val="clear" w:color="auto" w:fill="auto"/>
          </w:tcPr>
          <w:p w14:paraId="7966DEE0" w14:textId="77777777" w:rsidR="00CB3F88" w:rsidRPr="006B10FE" w:rsidRDefault="00CB3F88" w:rsidP="00CB3F88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А </w:t>
            </w:r>
          </w:p>
        </w:tc>
        <w:tc>
          <w:tcPr>
            <w:tcW w:w="681" w:type="dxa"/>
            <w:shd w:val="clear" w:color="auto" w:fill="auto"/>
          </w:tcPr>
          <w:p w14:paraId="7A813986" w14:textId="77777777" w:rsidR="00CB3F88" w:rsidRPr="006B10FE" w:rsidRDefault="00CB3F88" w:rsidP="00CB3F88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Б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4A88B726" w14:textId="77777777" w:rsidR="00CB3F88" w:rsidRPr="006B10FE" w:rsidRDefault="00CB3F88" w:rsidP="00CB3F88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E7152D" w14:textId="77777777" w:rsidR="00CB3F88" w:rsidRPr="006B10FE" w:rsidRDefault="00CB3F88" w:rsidP="00CB3F88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1246086" w14:textId="77777777" w:rsidR="00CB3F88" w:rsidRPr="006B10FE" w:rsidRDefault="00CB3F88" w:rsidP="00CB3F88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14:paraId="5B97D436" w14:textId="77777777" w:rsidR="00CB3F88" w:rsidRPr="006B10FE" w:rsidRDefault="00CB3F88" w:rsidP="00CB3F88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4</w:t>
            </w:r>
          </w:p>
        </w:tc>
      </w:tr>
      <w:tr w:rsidR="00DD378A" w:rsidRPr="00CB3F88" w14:paraId="1E21EA7D" w14:textId="77777777" w:rsidTr="00DD378A">
        <w:trPr>
          <w:trHeight w:val="1291"/>
        </w:trPr>
        <w:tc>
          <w:tcPr>
            <w:tcW w:w="3917" w:type="dxa"/>
            <w:shd w:val="clear" w:color="auto" w:fill="auto"/>
          </w:tcPr>
          <w:p w14:paraId="3EA053FE" w14:textId="77777777" w:rsidR="00DD378A" w:rsidRPr="006B10FE" w:rsidRDefault="00DD378A" w:rsidP="00DD378A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6B10FE">
              <w:rPr>
                <w:rFonts w:ascii="Times New Roman" w:eastAsiaTheme="minorHAnsi" w:hAnsi="Times New Roman" w:cs="Times New Roman"/>
                <w:lang w:eastAsia="en-US"/>
              </w:rPr>
              <w:t>мун</w:t>
            </w:r>
            <w:proofErr w:type="spellEnd"/>
            <w:r w:rsidRPr="006B10FE">
              <w:rPr>
                <w:rFonts w:ascii="Times New Roman" w:eastAsiaTheme="minorHAnsi" w:hAnsi="Times New Roman" w:cs="Times New Roman"/>
                <w:lang w:eastAsia="en-US"/>
              </w:rPr>
              <w:t xml:space="preserve">. органами, казенными </w:t>
            </w:r>
            <w:proofErr w:type="spellStart"/>
            <w:r w:rsidRPr="006B10FE">
              <w:rPr>
                <w:rFonts w:ascii="Times New Roman" w:eastAsiaTheme="minorHAnsi" w:hAnsi="Times New Roman" w:cs="Times New Roman"/>
                <w:lang w:eastAsia="en-US"/>
              </w:rPr>
              <w:t>учреж</w:t>
            </w:r>
            <w:proofErr w:type="spellEnd"/>
            <w:r w:rsidRPr="006B10FE">
              <w:rPr>
                <w:rFonts w:ascii="Times New Roman" w:eastAsiaTheme="minorHAnsi" w:hAnsi="Times New Roman" w:cs="Times New Roman"/>
                <w:lang w:eastAsia="en-US"/>
              </w:rPr>
              <w:t>., органами управления гос. внебюджетными. фондами</w:t>
            </w:r>
          </w:p>
        </w:tc>
        <w:tc>
          <w:tcPr>
            <w:tcW w:w="681" w:type="dxa"/>
            <w:shd w:val="clear" w:color="auto" w:fill="auto"/>
          </w:tcPr>
          <w:p w14:paraId="62138DA5" w14:textId="77777777" w:rsidR="007527EB" w:rsidRDefault="007527EB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D3D07B" w14:textId="77777777" w:rsidR="007527EB" w:rsidRDefault="007527EB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7C2FB9C" w14:textId="18379174" w:rsidR="00DD378A" w:rsidRPr="006B10FE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5C52" w14:textId="2BF8CD61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176759,6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AF06" w14:textId="29396D0C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176264,3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4F1F" w14:textId="1B193D41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3F37" w14:textId="324FB391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</w:tr>
      <w:tr w:rsidR="00DD378A" w:rsidRPr="00CB3F88" w14:paraId="6EC74D65" w14:textId="77777777" w:rsidTr="00DD378A">
        <w:trPr>
          <w:trHeight w:val="559"/>
        </w:trPr>
        <w:tc>
          <w:tcPr>
            <w:tcW w:w="3917" w:type="dxa"/>
            <w:shd w:val="clear" w:color="auto" w:fill="auto"/>
          </w:tcPr>
          <w:p w14:paraId="162D7828" w14:textId="77777777" w:rsidR="00DD378A" w:rsidRPr="006B10FE" w:rsidRDefault="00DD378A" w:rsidP="00DD378A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81" w:type="dxa"/>
            <w:shd w:val="clear" w:color="auto" w:fill="auto"/>
          </w:tcPr>
          <w:p w14:paraId="69675997" w14:textId="77777777" w:rsidR="00DD378A" w:rsidRPr="006B10FE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E580" w14:textId="7AC526C1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74500,1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2BB4" w14:textId="7E4E65EE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70973,9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67D0" w14:textId="20A95C91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95,3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8516" w14:textId="1C50D8F5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DD378A" w:rsidRPr="00CB3F88" w14:paraId="2FA337AE" w14:textId="77777777" w:rsidTr="00DD378A">
        <w:trPr>
          <w:trHeight w:val="423"/>
        </w:trPr>
        <w:tc>
          <w:tcPr>
            <w:tcW w:w="3917" w:type="dxa"/>
            <w:shd w:val="clear" w:color="auto" w:fill="auto"/>
          </w:tcPr>
          <w:p w14:paraId="6EF10291" w14:textId="77777777" w:rsidR="00DD378A" w:rsidRPr="006B10FE" w:rsidRDefault="00DD378A" w:rsidP="00DD378A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shd w:val="clear" w:color="auto" w:fill="auto"/>
          </w:tcPr>
          <w:p w14:paraId="2EFC5DA7" w14:textId="77777777" w:rsidR="00DD378A" w:rsidRPr="006B10FE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lang w:eastAsia="en-US"/>
              </w:rPr>
              <w:t>300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9594" w14:textId="6411023E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7648,5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144D" w14:textId="5C6EA3A2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5873,4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9707" w14:textId="1B8860AF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76,8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C534" w14:textId="59F1E374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DD378A" w:rsidRPr="00CB3F88" w14:paraId="0FFFDAC0" w14:textId="77777777" w:rsidTr="00DD378A">
        <w:trPr>
          <w:trHeight w:val="967"/>
        </w:trPr>
        <w:tc>
          <w:tcPr>
            <w:tcW w:w="3917" w:type="dxa"/>
            <w:shd w:val="clear" w:color="auto" w:fill="auto"/>
          </w:tcPr>
          <w:p w14:paraId="239BD53F" w14:textId="77777777" w:rsidR="00DD378A" w:rsidRPr="006B10FE" w:rsidRDefault="00DD378A" w:rsidP="00DD378A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1" w:type="dxa"/>
            <w:shd w:val="clear" w:color="auto" w:fill="auto"/>
          </w:tcPr>
          <w:p w14:paraId="2C508CDB" w14:textId="77777777" w:rsidR="00DD378A" w:rsidRPr="006B10FE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lang w:eastAsia="en-US"/>
              </w:rPr>
              <w:t>400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8587" w14:textId="0301D265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4166,7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48F5" w14:textId="76387CA4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4166,7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D2B2" w14:textId="70129224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BB86" w14:textId="137D64F2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DD378A" w:rsidRPr="00755817" w14:paraId="55856629" w14:textId="77777777" w:rsidTr="00DD378A">
        <w:trPr>
          <w:trHeight w:val="435"/>
        </w:trPr>
        <w:tc>
          <w:tcPr>
            <w:tcW w:w="3917" w:type="dxa"/>
            <w:shd w:val="clear" w:color="auto" w:fill="auto"/>
          </w:tcPr>
          <w:p w14:paraId="6577ADC5" w14:textId="77777777" w:rsidR="00DD378A" w:rsidRPr="006B10FE" w:rsidRDefault="00DD378A" w:rsidP="00DD378A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lang w:eastAsia="en-US"/>
              </w:rPr>
              <w:t>Межбюджетные трансферты</w:t>
            </w:r>
          </w:p>
        </w:tc>
        <w:tc>
          <w:tcPr>
            <w:tcW w:w="681" w:type="dxa"/>
            <w:shd w:val="clear" w:color="auto" w:fill="auto"/>
          </w:tcPr>
          <w:p w14:paraId="3B525D58" w14:textId="77777777" w:rsidR="00DD378A" w:rsidRPr="006B10FE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lang w:eastAsia="en-US"/>
              </w:rPr>
              <w:t>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DFB2" w14:textId="3B3EDF5D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381720,4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8AA1" w14:textId="3F1A57C3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378706,1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0998" w14:textId="70A5A117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F484" w14:textId="1D21D39D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</w:tr>
      <w:tr w:rsidR="00DD378A" w:rsidRPr="00755817" w14:paraId="4CCC9D5D" w14:textId="77777777" w:rsidTr="00DD378A">
        <w:trPr>
          <w:trHeight w:val="941"/>
        </w:trPr>
        <w:tc>
          <w:tcPr>
            <w:tcW w:w="3917" w:type="dxa"/>
            <w:shd w:val="clear" w:color="auto" w:fill="auto"/>
          </w:tcPr>
          <w:p w14:paraId="79AD168C" w14:textId="77777777" w:rsidR="00DD378A" w:rsidRPr="006B10FE" w:rsidRDefault="00DD378A" w:rsidP="00DD378A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shd w:val="clear" w:color="auto" w:fill="auto"/>
          </w:tcPr>
          <w:p w14:paraId="2931F546" w14:textId="77777777" w:rsid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046E908" w14:textId="6B4DF80D" w:rsidR="00DD378A" w:rsidRPr="006B10FE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lang w:eastAsia="en-US"/>
              </w:rPr>
              <w:t>600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883C" w14:textId="1D74ADAD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1160042,6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45B4" w14:textId="100A3F38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1151764,8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05CB" w14:textId="7427F306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432C" w14:textId="3BA32969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60,5</w:t>
            </w:r>
          </w:p>
        </w:tc>
      </w:tr>
      <w:tr w:rsidR="00DD378A" w:rsidRPr="00CB3F88" w14:paraId="7DB7BC0D" w14:textId="77777777" w:rsidTr="00DD378A">
        <w:trPr>
          <w:trHeight w:val="451"/>
        </w:trPr>
        <w:tc>
          <w:tcPr>
            <w:tcW w:w="3917" w:type="dxa"/>
            <w:shd w:val="clear" w:color="auto" w:fill="auto"/>
          </w:tcPr>
          <w:p w14:paraId="60BDE355" w14:textId="77777777" w:rsidR="00DD378A" w:rsidRPr="006B10FE" w:rsidRDefault="00DD378A" w:rsidP="00DD378A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lang w:eastAsia="en-US"/>
              </w:rPr>
              <w:t>Обслуживание муниципального долга</w:t>
            </w:r>
          </w:p>
        </w:tc>
        <w:tc>
          <w:tcPr>
            <w:tcW w:w="681" w:type="dxa"/>
            <w:shd w:val="clear" w:color="auto" w:fill="auto"/>
          </w:tcPr>
          <w:p w14:paraId="6FC718F4" w14:textId="77777777" w:rsidR="00DD378A" w:rsidRPr="006B10FE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lang w:eastAsia="en-US"/>
              </w:rPr>
              <w:t>700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4A1E" w14:textId="13045C5C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35F0" w14:textId="2C60934C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3E9B" w14:textId="0FFF9936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BB6B" w14:textId="5BA574D9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D378A" w:rsidRPr="00CB3F88" w14:paraId="706F9776" w14:textId="77777777" w:rsidTr="00DD378A">
        <w:trPr>
          <w:trHeight w:val="435"/>
        </w:trPr>
        <w:tc>
          <w:tcPr>
            <w:tcW w:w="3917" w:type="dxa"/>
            <w:shd w:val="clear" w:color="auto" w:fill="auto"/>
          </w:tcPr>
          <w:p w14:paraId="0CB64A2B" w14:textId="77777777" w:rsidR="00DD378A" w:rsidRPr="006B10FE" w:rsidRDefault="00DD378A" w:rsidP="00DD378A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681" w:type="dxa"/>
            <w:shd w:val="clear" w:color="auto" w:fill="auto"/>
          </w:tcPr>
          <w:p w14:paraId="48480872" w14:textId="77777777" w:rsidR="00DD378A" w:rsidRPr="006B10FE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lang w:eastAsia="en-US"/>
              </w:rPr>
              <w:t>800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D96E" w14:textId="5EB74B6E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118021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0689" w14:textId="7710333E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115893,8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8ABD" w14:textId="438AC417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4DC0" w14:textId="3D9175DB" w:rsidR="00DD378A" w:rsidRPr="00DD378A" w:rsidRDefault="00DD378A" w:rsidP="00DD378A">
            <w:pPr>
              <w:widowControl w:val="0"/>
              <w:tabs>
                <w:tab w:val="left" w:pos="709"/>
              </w:tabs>
              <w:spacing w:after="16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378A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</w:tr>
      <w:tr w:rsidR="00DD378A" w:rsidRPr="00CB3F88" w14:paraId="60296BDA" w14:textId="77777777" w:rsidTr="00DD378A">
        <w:trPr>
          <w:trHeight w:val="419"/>
        </w:trPr>
        <w:tc>
          <w:tcPr>
            <w:tcW w:w="3917" w:type="dxa"/>
            <w:shd w:val="clear" w:color="auto" w:fill="auto"/>
            <w:vAlign w:val="center"/>
          </w:tcPr>
          <w:p w14:paraId="04128C79" w14:textId="77777777" w:rsidR="00DD378A" w:rsidRPr="006B10FE" w:rsidRDefault="00DD378A" w:rsidP="00DD378A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B10FE">
              <w:rPr>
                <w:rFonts w:ascii="Times New Roman" w:eastAsiaTheme="minorHAnsi" w:hAnsi="Times New Roman" w:cs="Times New Roman"/>
                <w:b/>
                <w:lang w:eastAsia="en-US"/>
              </w:rPr>
              <w:t>Общий итог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6A3A225" w14:textId="77777777" w:rsidR="00DD378A" w:rsidRPr="006B10FE" w:rsidRDefault="00DD378A" w:rsidP="00DD378A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5B61" w14:textId="106321B0" w:rsidR="00DD378A" w:rsidRPr="00DD378A" w:rsidRDefault="00DD378A" w:rsidP="00DD378A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378A">
              <w:rPr>
                <w:rFonts w:ascii="Times New Roman" w:hAnsi="Times New Roman" w:cs="Times New Roman"/>
                <w:b/>
                <w:bCs/>
                <w:color w:val="000000"/>
              </w:rPr>
              <w:t>1922862,5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6E54" w14:textId="46100938" w:rsidR="00DD378A" w:rsidRPr="00DD378A" w:rsidRDefault="00DD378A" w:rsidP="00DD378A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378A">
              <w:rPr>
                <w:rFonts w:ascii="Times New Roman" w:hAnsi="Times New Roman" w:cs="Times New Roman"/>
                <w:b/>
                <w:bCs/>
                <w:color w:val="000000"/>
              </w:rPr>
              <w:t>1903646,6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8168" w14:textId="703E9098" w:rsidR="00DD378A" w:rsidRPr="00B3768D" w:rsidRDefault="00DD378A" w:rsidP="00DD378A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B3768D">
              <w:rPr>
                <w:rFonts w:ascii="Times New Roman" w:hAnsi="Times New Roman" w:cs="Times New Roman"/>
                <w:b/>
                <w:bCs/>
                <w:color w:val="000000"/>
              </w:rPr>
              <w:t>99,0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340B" w14:textId="2B3DFC99" w:rsidR="00DD378A" w:rsidRPr="00B3768D" w:rsidRDefault="00DD378A" w:rsidP="00DD378A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B3768D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</w:tbl>
    <w:p w14:paraId="301B6C94" w14:textId="2F40FD9B" w:rsidR="00CB3F88" w:rsidRPr="00626951" w:rsidRDefault="00CB3F88" w:rsidP="00692F40">
      <w:pPr>
        <w:widowControl w:val="0"/>
        <w:tabs>
          <w:tab w:val="left" w:pos="709"/>
        </w:tabs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Исходя из данных, представленных в таблице, </w:t>
      </w:r>
      <w:r w:rsidR="00EC2D75"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что </w:t>
      </w:r>
      <w:r w:rsidR="00DD37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наибольшую </w:t>
      </w:r>
      <w:r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дол</w:t>
      </w:r>
      <w:r w:rsidR="00DD37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</w:t>
      </w:r>
      <w:r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исполненных расходов районного бюджета </w:t>
      </w:r>
      <w:r w:rsidR="00574B05"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составля</w:t>
      </w:r>
      <w:r w:rsidR="00DD37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</w:t>
      </w:r>
      <w:r w:rsidR="00574B05"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14:paraId="27213033" w14:textId="783062BC" w:rsidR="00CB3F88" w:rsidRPr="00626951" w:rsidRDefault="00CB3F88" w:rsidP="00CB3F88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- п</w:t>
      </w:r>
      <w:r w:rsidRPr="0062695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редоставление субсидий бюджетным, автономным учреждениям и иным некоммерческим организациям (вид расходов 600) -</w:t>
      </w:r>
      <w:r w:rsidR="00DD378A">
        <w:rPr>
          <w:rFonts w:ascii="Times New Roman" w:eastAsiaTheme="minorHAnsi" w:hAnsi="Times New Roman" w:cs="Times New Roman"/>
          <w:sz w:val="28"/>
          <w:szCs w:val="28"/>
          <w:lang w:eastAsia="en-US"/>
        </w:rPr>
        <w:t>60,5</w:t>
      </w:r>
      <w:r w:rsidRPr="006269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или </w:t>
      </w:r>
      <w:r w:rsidR="00DD37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1151764,8 </w:t>
      </w:r>
      <w:r w:rsidRPr="00626951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рублей;</w:t>
      </w:r>
    </w:p>
    <w:p w14:paraId="3F42E47A" w14:textId="4CA2132D" w:rsidR="00CB3F88" w:rsidRPr="00626951" w:rsidRDefault="00CB3F88" w:rsidP="00CB3F88">
      <w:pPr>
        <w:spacing w:after="0" w:line="259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выплаты персоналу в целях обеспечения выполнения функций муниципальными органами, казенными учреждениями (вид расходов 100) – 9,</w:t>
      </w:r>
      <w:r w:rsidR="00755817"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% или </w:t>
      </w:r>
      <w:r w:rsidR="00755817"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</w:t>
      </w:r>
      <w:r w:rsidR="00DD37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76264,3</w:t>
      </w:r>
      <w:r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тыс. руб</w:t>
      </w:r>
      <w:r w:rsidR="00B3768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лей</w:t>
      </w:r>
      <w:r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0443EEE5" w14:textId="13EA0899" w:rsidR="00CB3F88" w:rsidRPr="00626951" w:rsidRDefault="00CB3F88" w:rsidP="00CB3F8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 межбюджетные трансферты (вид расходов 500) - </w:t>
      </w:r>
      <w:r w:rsidR="00DD37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19,9</w:t>
      </w:r>
      <w:r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% или </w:t>
      </w:r>
      <w:r w:rsidR="00755817"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="00B3768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78706,1</w:t>
      </w:r>
      <w:r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тыс. руб</w:t>
      </w:r>
      <w:r w:rsidR="00B3768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лей;</w:t>
      </w:r>
    </w:p>
    <w:p w14:paraId="3D30811D" w14:textId="74EBA58D" w:rsidR="00CB3F88" w:rsidRPr="00626951" w:rsidRDefault="00CB3F88" w:rsidP="00CB3F8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иные бюджетные ассигнования (вид расходов 800) – </w:t>
      </w:r>
      <w:r w:rsidR="00B3768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6,1</w:t>
      </w:r>
      <w:r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% или </w:t>
      </w:r>
      <w:r w:rsidR="00B3768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115893,8</w:t>
      </w:r>
      <w:r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тыс. руб</w:t>
      </w:r>
      <w:r w:rsidR="00B3768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лей</w:t>
      </w:r>
      <w:r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08D5F8AD" w14:textId="106A39F4" w:rsidR="00CB3F88" w:rsidRDefault="00EC2D75" w:rsidP="00CB3F8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CB3F88"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закупка товаров, работ и услуг для обеспечения муниципальных нужд (вид расходов 200) - </w:t>
      </w:r>
      <w:r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3,</w:t>
      </w:r>
      <w:r w:rsidR="00B3768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7</w:t>
      </w:r>
      <w:r w:rsidR="00CB3F88"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% или </w:t>
      </w:r>
      <w:r w:rsidR="00B3768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70973,9</w:t>
      </w:r>
      <w:r w:rsidR="00CB3F88"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тыс. руб</w:t>
      </w:r>
      <w:r w:rsidR="00B3768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лей</w:t>
      </w:r>
      <w:r w:rsidR="00CB3F88" w:rsidRPr="006269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14:paraId="77676EBE" w14:textId="06AD46CD" w:rsidR="00D6338F" w:rsidRDefault="00D6338F" w:rsidP="00CB3F8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Контрольно-счетным органом</w:t>
      </w:r>
      <w:r w:rsidR="00C937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2024 году в ходе проведения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аудит</w:t>
      </w:r>
      <w:r w:rsidR="00C937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закупок</w:t>
      </w:r>
      <w:r w:rsidRPr="00C937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выявлены следующие нарушения:</w:t>
      </w:r>
    </w:p>
    <w:p w14:paraId="0BD2E13E" w14:textId="2DDFEDB6" w:rsidR="005B3E44" w:rsidRDefault="00FE153B" w:rsidP="00CB3F8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5B3E4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нарушение </w:t>
      </w:r>
      <w:r w:rsidR="005B3E44" w:rsidRPr="005B3E4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стать</w:t>
      </w:r>
      <w:r w:rsidR="005B3E4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="005B3E44" w:rsidRPr="005B3E4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22 Закона № 44-ФЗ и Приказ</w:t>
      </w:r>
      <w:r w:rsidR="005B3E4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 w:rsidR="005B3E44" w:rsidRPr="005B3E4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Министерства экономического развития РФ от 02.10.2013 № 567</w:t>
      </w:r>
      <w:r w:rsidR="005B3E4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при заключении контрактов с единственным поставщиком </w:t>
      </w:r>
      <w:r w:rsidR="005B3E44" w:rsidRPr="005B3E4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целях обоснования цены контракта </w:t>
      </w:r>
      <w:r w:rsidR="005B3E4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заказчиками не определяется начальная максимальная цена контракта; </w:t>
      </w:r>
    </w:p>
    <w:p w14:paraId="1AEF6FA1" w14:textId="5A41D2FC" w:rsidR="005B3E44" w:rsidRDefault="005B3E44" w:rsidP="00CB3F8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в нарушение </w:t>
      </w:r>
      <w:r w:rsidRPr="005B3E4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част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Pr="005B3E4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2 статьи 34 закона № 44-ФЗ, </w:t>
      </w:r>
      <w:r w:rsidR="00FF509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контракты</w:t>
      </w:r>
      <w:r w:rsidR="00C937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заключенные с </w:t>
      </w:r>
      <w:proofErr w:type="gramStart"/>
      <w:r w:rsidR="00C937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единственным поставщиком</w:t>
      </w:r>
      <w:proofErr w:type="gramEnd"/>
      <w:r w:rsidR="00FF509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937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 содержат обязательное условие</w:t>
      </w:r>
      <w:r w:rsidR="00FF509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5B3E4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что цена контракта является твердой и определяется на весь срок исполнения контракта.</w:t>
      </w:r>
    </w:p>
    <w:p w14:paraId="10843D1C" w14:textId="1442CB84" w:rsidR="005B3E44" w:rsidRDefault="005B3E44" w:rsidP="00CB3F8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B3E4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FF509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заказчиками </w:t>
      </w:r>
      <w:r w:rsidRPr="005B3E4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наруш</w:t>
      </w:r>
      <w:r w:rsidR="00C937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аются</w:t>
      </w:r>
      <w:r w:rsidRPr="005B3E4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срок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Pr="005B3E4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оплаты по заключенным контрактам;</w:t>
      </w:r>
    </w:p>
    <w:p w14:paraId="7FC59830" w14:textId="2C00FAE5" w:rsidR="005B3E44" w:rsidRDefault="005B3E44" w:rsidP="00CB3F8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7527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имеются случаи </w:t>
      </w:r>
      <w:r w:rsidR="00FF509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100% предоплатой за товар;</w:t>
      </w:r>
    </w:p>
    <w:p w14:paraId="19A7232F" w14:textId="48B2B41D" w:rsidR="00FF509D" w:rsidRPr="007527EB" w:rsidRDefault="00FF509D" w:rsidP="00CB3F8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527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в нарушение статьи 100 Федерального закона № 44-ФЗ, </w:t>
      </w:r>
      <w:r w:rsidR="00224916" w:rsidRPr="007527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учредителями заказчика </w:t>
      </w:r>
      <w:r w:rsidRPr="007527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не разработан</w:t>
      </w:r>
      <w:r w:rsidR="007527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ы</w:t>
      </w:r>
      <w:r w:rsidRPr="007527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Порядк</w:t>
      </w:r>
      <w:r w:rsidR="007527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7527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осуществления ведомственного контроля </w:t>
      </w:r>
      <w:r w:rsidR="00224916" w:rsidRPr="007527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над </w:t>
      </w:r>
      <w:r w:rsidRPr="007527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структурным</w:t>
      </w:r>
      <w:r w:rsidR="00224916" w:rsidRPr="007527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7527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подразделени</w:t>
      </w:r>
      <w:r w:rsidR="00224916" w:rsidRPr="007527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ями</w:t>
      </w:r>
      <w:r w:rsidR="007527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что привело к отсутствию ведомственного контроля. </w:t>
      </w:r>
      <w:r w:rsidRPr="007527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4EC795A2" w14:textId="77777777" w:rsidR="00B7779A" w:rsidRPr="007527EB" w:rsidRDefault="00B7779A" w:rsidP="00CB3F8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13B1AEBC" w14:textId="77777777" w:rsidR="00CB3F88" w:rsidRPr="00626951" w:rsidRDefault="00692F40" w:rsidP="00A27A0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13.</w:t>
      </w:r>
      <w:r w:rsidR="00CB3F88" w:rsidRPr="00626951">
        <w:rPr>
          <w:rFonts w:ascii="Times New Roman" w:eastAsia="Calibri" w:hAnsi="Times New Roman" w:cs="Times New Roman"/>
          <w:b/>
          <w:sz w:val="28"/>
          <w:szCs w:val="28"/>
        </w:rPr>
        <w:t>Использование средств резервного фонда</w:t>
      </w:r>
    </w:p>
    <w:p w14:paraId="22892A61" w14:textId="2BECBF9B" w:rsidR="00692F40" w:rsidRDefault="00CB3F88" w:rsidP="00692F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51">
        <w:rPr>
          <w:rFonts w:ascii="Times New Roman" w:eastAsia="Times New Roman" w:hAnsi="Times New Roman" w:cs="Times New Roman"/>
          <w:sz w:val="28"/>
          <w:szCs w:val="28"/>
        </w:rPr>
        <w:t xml:space="preserve"> Статьёй 1</w:t>
      </w:r>
      <w:r w:rsidR="00E0029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26951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E00293">
        <w:rPr>
          <w:rFonts w:ascii="Times New Roman" w:eastAsia="Times New Roman" w:hAnsi="Times New Roman" w:cs="Times New Roman"/>
          <w:sz w:val="28"/>
          <w:szCs w:val="28"/>
        </w:rPr>
        <w:t>ем №26-297р от 22.12.2023г.</w:t>
      </w:r>
      <w:r w:rsidRPr="00626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293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626951">
        <w:rPr>
          <w:rFonts w:ascii="Times New Roman" w:eastAsia="Times New Roman" w:hAnsi="Times New Roman" w:cs="Times New Roman"/>
          <w:sz w:val="28"/>
          <w:szCs w:val="28"/>
        </w:rPr>
        <w:t xml:space="preserve"> бюджете на 202</w:t>
      </w:r>
      <w:r w:rsidR="00B376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26951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B3768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695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3768D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626951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E002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6951">
        <w:rPr>
          <w:rFonts w:ascii="Times New Roman" w:eastAsia="Times New Roman" w:hAnsi="Times New Roman" w:cs="Times New Roman"/>
          <w:sz w:val="28"/>
          <w:szCs w:val="28"/>
        </w:rPr>
        <w:t xml:space="preserve"> размер резервного фонда </w:t>
      </w:r>
      <w:r w:rsidR="00E00293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Pr="00626951">
        <w:rPr>
          <w:rFonts w:ascii="Times New Roman" w:eastAsia="Times New Roman" w:hAnsi="Times New Roman" w:cs="Times New Roman"/>
          <w:sz w:val="28"/>
          <w:szCs w:val="28"/>
        </w:rPr>
        <w:t>утвержд</w:t>
      </w:r>
      <w:r w:rsidR="00E0029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26951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Pr="006269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500,0 </w:t>
      </w:r>
      <w:r w:rsidRPr="00626951">
        <w:rPr>
          <w:rFonts w:ascii="Times New Roman" w:eastAsia="Times New Roman" w:hAnsi="Times New Roman" w:cs="Times New Roman"/>
          <w:sz w:val="28"/>
          <w:szCs w:val="28"/>
        </w:rPr>
        <w:t>тыс. руб. равномерно по годам</w:t>
      </w:r>
      <w:r w:rsidR="002D05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6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 xml:space="preserve">В связи с отсутствием </w:t>
      </w:r>
      <w:r w:rsidR="002D056C">
        <w:rPr>
          <w:rFonts w:ascii="Times New Roman" w:eastAsia="Times New Roman" w:hAnsi="Times New Roman" w:cs="Times New Roman"/>
          <w:sz w:val="28"/>
          <w:szCs w:val="28"/>
        </w:rPr>
        <w:t>чрезвычайных ситуаций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56C">
        <w:rPr>
          <w:rFonts w:ascii="Times New Roman" w:eastAsia="Times New Roman" w:hAnsi="Times New Roman" w:cs="Times New Roman"/>
          <w:sz w:val="28"/>
          <w:szCs w:val="28"/>
        </w:rPr>
        <w:t xml:space="preserve">в 2024 году средства 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 xml:space="preserve">резервного фонда Решением сессии Балахтинского районного Совета депутатов </w:t>
      </w:r>
      <w:r w:rsidR="002D056C">
        <w:rPr>
          <w:rFonts w:ascii="Times New Roman" w:eastAsia="Times New Roman" w:hAnsi="Times New Roman" w:cs="Times New Roman"/>
          <w:sz w:val="28"/>
          <w:szCs w:val="28"/>
        </w:rPr>
        <w:t xml:space="preserve">от 20.12.2024г. №33-354р 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 xml:space="preserve">были распределены на </w:t>
      </w:r>
      <w:r w:rsidR="002D056C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 xml:space="preserve"> цели. </w:t>
      </w:r>
    </w:p>
    <w:p w14:paraId="727612A0" w14:textId="77777777" w:rsidR="00A27A0F" w:rsidRDefault="00A27A0F" w:rsidP="00692F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2B9B0A" w14:textId="55EA707A" w:rsidR="00CB3F88" w:rsidRDefault="00692F40" w:rsidP="00A27A0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14.</w:t>
      </w:r>
      <w:r w:rsidR="00B777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3F88" w:rsidRPr="00626951">
        <w:rPr>
          <w:rFonts w:ascii="Times New Roman" w:eastAsia="Calibri" w:hAnsi="Times New Roman" w:cs="Times New Roman"/>
          <w:b/>
          <w:sz w:val="28"/>
          <w:szCs w:val="28"/>
        </w:rPr>
        <w:t>Дефицит (профицит) бюджета, бюджетные кредиты, муниципальный долг и расходы на обслуживание и погашение муниципальных долговых обязательств</w:t>
      </w:r>
    </w:p>
    <w:p w14:paraId="1DE9DF80" w14:textId="77777777" w:rsidR="007527EB" w:rsidRPr="00626951" w:rsidRDefault="007527EB" w:rsidP="00A27A0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E79345" w14:textId="77777777" w:rsidR="00CB3F88" w:rsidRPr="00626951" w:rsidRDefault="00CB3F88" w:rsidP="00692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51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районного бюджета представлены в таблице</w:t>
      </w:r>
      <w:r w:rsidR="00561886" w:rsidRPr="00626951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62695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109803B" w14:textId="36B56E86" w:rsidR="00CB3F88" w:rsidRDefault="00561886" w:rsidP="00CB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61886">
        <w:rPr>
          <w:rFonts w:ascii="Times New Roman" w:eastAsia="Times New Roman" w:hAnsi="Times New Roman" w:cs="Times New Roman"/>
          <w:sz w:val="20"/>
          <w:szCs w:val="20"/>
        </w:rPr>
        <w:t>Таблица 10</w:t>
      </w:r>
      <w:r w:rsidR="00A27A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1886">
        <w:rPr>
          <w:rFonts w:ascii="Times New Roman" w:eastAsia="Times New Roman" w:hAnsi="Times New Roman" w:cs="Times New Roman"/>
          <w:sz w:val="20"/>
          <w:szCs w:val="20"/>
        </w:rPr>
        <w:t>(</w:t>
      </w:r>
      <w:r w:rsidR="00CB3F88" w:rsidRPr="00561886">
        <w:rPr>
          <w:rFonts w:ascii="Times New Roman" w:eastAsia="Times New Roman" w:hAnsi="Times New Roman" w:cs="Times New Roman"/>
          <w:sz w:val="20"/>
          <w:szCs w:val="20"/>
        </w:rPr>
        <w:t>тыс. рублей</w:t>
      </w:r>
      <w:r w:rsidRPr="00561886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48930D3" w14:textId="77777777" w:rsidR="00561886" w:rsidRPr="00561886" w:rsidRDefault="00561886" w:rsidP="00CB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1534"/>
      </w:tblGrid>
      <w:tr w:rsidR="00CB3F88" w:rsidRPr="00CB3F88" w14:paraId="3CDCF12E" w14:textId="77777777" w:rsidTr="00932727"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E22DCE0" w14:textId="77777777" w:rsidR="00CB3F88" w:rsidRPr="00F70A75" w:rsidRDefault="00CB3F88" w:rsidP="00CB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A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14:paraId="7A806F7D" w14:textId="77777777" w:rsidR="00CB3F88" w:rsidRPr="00F70A75" w:rsidRDefault="00CB3F88" w:rsidP="00CB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A75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14:paraId="2C4200C1" w14:textId="77777777" w:rsidR="00CB3F88" w:rsidRPr="00F70A75" w:rsidRDefault="00CB3F88" w:rsidP="00CB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A75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B23A6C7" w14:textId="77777777" w:rsidR="00CB3F88" w:rsidRPr="00F70A75" w:rsidRDefault="00CB3F88" w:rsidP="00CB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A7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Первоначальный план</w:t>
            </w:r>
          </w:p>
          <w:p w14:paraId="21C2291D" w14:textId="178F4F8D" w:rsidR="00CB3F88" w:rsidRPr="00F70A75" w:rsidRDefault="00CB3F88" w:rsidP="00A2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A75">
              <w:rPr>
                <w:rFonts w:ascii="Times New Roman" w:eastAsia="Times New Roman" w:hAnsi="Times New Roman" w:cs="Times New Roman"/>
                <w:sz w:val="20"/>
                <w:szCs w:val="20"/>
              </w:rPr>
              <w:t>на 202</w:t>
            </w:r>
            <w:r w:rsidR="002D056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70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30B00B16" w14:textId="77777777" w:rsidR="00CB3F88" w:rsidRPr="00F70A75" w:rsidRDefault="00CB3F88" w:rsidP="00CB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A7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  <w:p w14:paraId="6CA624C1" w14:textId="5FF6AB88" w:rsidR="00CB3F88" w:rsidRPr="00F70A75" w:rsidRDefault="00CB3F88" w:rsidP="00A2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70A75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01.01.202</w:t>
            </w:r>
            <w:r w:rsidR="002D056C">
              <w:rPr>
                <w:rFonts w:ascii="Times New Roman" w:eastAsia="Times New Roman" w:hAnsi="Times New Roman" w:cs="Times New Roman"/>
                <w:sz w:val="20"/>
                <w:szCs w:val="20"/>
              </w:rPr>
              <w:t>5г.</w:t>
            </w:r>
          </w:p>
        </w:tc>
      </w:tr>
      <w:tr w:rsidR="00CB3F88" w:rsidRPr="00CB3F88" w14:paraId="33A1408F" w14:textId="77777777" w:rsidTr="00932727">
        <w:tc>
          <w:tcPr>
            <w:tcW w:w="540" w:type="dxa"/>
          </w:tcPr>
          <w:p w14:paraId="031D4F4D" w14:textId="77777777" w:rsidR="00CB3F88" w:rsidRPr="00576A02" w:rsidRDefault="00CB3F88" w:rsidP="00CB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14:paraId="1677EB6E" w14:textId="77777777" w:rsidR="00CB3F88" w:rsidRPr="00576A02" w:rsidRDefault="00CB3F88" w:rsidP="00CB3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доходов бюджета </w:t>
            </w:r>
          </w:p>
        </w:tc>
        <w:tc>
          <w:tcPr>
            <w:tcW w:w="1980" w:type="dxa"/>
            <w:vAlign w:val="bottom"/>
          </w:tcPr>
          <w:p w14:paraId="118FA61F" w14:textId="26B1CEA2" w:rsidR="00CB3F88" w:rsidRPr="00AD3B56" w:rsidRDefault="00C27A29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6">
              <w:rPr>
                <w:rFonts w:ascii="Times New Roman" w:hAnsi="Times New Roman" w:cs="Times New Roman"/>
                <w:sz w:val="24"/>
                <w:szCs w:val="24"/>
              </w:rPr>
              <w:t>1 433 581,8</w:t>
            </w:r>
          </w:p>
        </w:tc>
        <w:tc>
          <w:tcPr>
            <w:tcW w:w="1534" w:type="dxa"/>
            <w:vAlign w:val="bottom"/>
          </w:tcPr>
          <w:p w14:paraId="4EE49E7F" w14:textId="12CC3B6A" w:rsidR="00CB3F88" w:rsidRPr="00AD3B56" w:rsidRDefault="00FA4838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1926323,1</w:t>
            </w:r>
          </w:p>
        </w:tc>
      </w:tr>
      <w:tr w:rsidR="00CB3F88" w:rsidRPr="00CB3F88" w14:paraId="00E74FB7" w14:textId="77777777" w:rsidTr="00932727">
        <w:tc>
          <w:tcPr>
            <w:tcW w:w="540" w:type="dxa"/>
          </w:tcPr>
          <w:p w14:paraId="4C36804C" w14:textId="77777777" w:rsidR="00CB3F88" w:rsidRPr="00576A02" w:rsidRDefault="00CB3F88" w:rsidP="00CB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14:paraId="61E4AEFC" w14:textId="77777777" w:rsidR="00CB3F88" w:rsidRPr="00576A02" w:rsidRDefault="00CB3F88" w:rsidP="00CB3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расходов бюджета </w:t>
            </w:r>
          </w:p>
        </w:tc>
        <w:tc>
          <w:tcPr>
            <w:tcW w:w="1980" w:type="dxa"/>
            <w:vAlign w:val="bottom"/>
          </w:tcPr>
          <w:p w14:paraId="1D19EF69" w14:textId="225AF718" w:rsidR="00CB3F88" w:rsidRPr="00AD3B56" w:rsidRDefault="00C27A29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6">
              <w:rPr>
                <w:rFonts w:ascii="Times New Roman" w:hAnsi="Times New Roman" w:cs="Times New Roman"/>
                <w:sz w:val="24"/>
                <w:szCs w:val="24"/>
              </w:rPr>
              <w:t>1 434 815,3</w:t>
            </w:r>
          </w:p>
        </w:tc>
        <w:tc>
          <w:tcPr>
            <w:tcW w:w="1534" w:type="dxa"/>
            <w:vAlign w:val="bottom"/>
          </w:tcPr>
          <w:p w14:paraId="07025E46" w14:textId="53DDC92E" w:rsidR="00CB3F88" w:rsidRPr="00AD3B56" w:rsidRDefault="00FA4838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1903646,6</w:t>
            </w:r>
          </w:p>
        </w:tc>
      </w:tr>
      <w:tr w:rsidR="00CB3F88" w:rsidRPr="00CB3F88" w14:paraId="52C5FC0A" w14:textId="77777777" w:rsidTr="00932727">
        <w:tc>
          <w:tcPr>
            <w:tcW w:w="540" w:type="dxa"/>
          </w:tcPr>
          <w:p w14:paraId="44E9E05E" w14:textId="77777777" w:rsidR="00CB3F88" w:rsidRPr="00576A02" w:rsidRDefault="00CB3F88" w:rsidP="00CB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0" w:type="dxa"/>
          </w:tcPr>
          <w:p w14:paraId="5B515B87" w14:textId="77777777" w:rsidR="00CB3F88" w:rsidRPr="00576A02" w:rsidRDefault="00CB3F88" w:rsidP="00CB3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0" w:type="dxa"/>
            <w:vAlign w:val="bottom"/>
          </w:tcPr>
          <w:p w14:paraId="5B312621" w14:textId="3584FE81" w:rsidR="00CB3F88" w:rsidRPr="00576A02" w:rsidRDefault="00C27A29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A29">
              <w:rPr>
                <w:rFonts w:ascii="Times New Roman" w:eastAsia="Times New Roman" w:hAnsi="Times New Roman" w:cs="Times New Roman"/>
                <w:sz w:val="24"/>
                <w:szCs w:val="24"/>
              </w:rPr>
              <w:t>1 222 323,1</w:t>
            </w:r>
          </w:p>
        </w:tc>
        <w:tc>
          <w:tcPr>
            <w:tcW w:w="1534" w:type="dxa"/>
            <w:vAlign w:val="bottom"/>
          </w:tcPr>
          <w:p w14:paraId="0790A2E6" w14:textId="21C17082" w:rsidR="00CB3F88" w:rsidRPr="006425F2" w:rsidRDefault="00FA4838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1689084,8</w:t>
            </w:r>
          </w:p>
        </w:tc>
      </w:tr>
      <w:tr w:rsidR="00CB3F88" w:rsidRPr="00CB3F88" w14:paraId="6DE120A3" w14:textId="77777777" w:rsidTr="00932727">
        <w:tc>
          <w:tcPr>
            <w:tcW w:w="540" w:type="dxa"/>
          </w:tcPr>
          <w:p w14:paraId="1062E51A" w14:textId="77777777" w:rsidR="00CB3F88" w:rsidRPr="00576A02" w:rsidRDefault="00CB3F88" w:rsidP="00CB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0" w:type="dxa"/>
          </w:tcPr>
          <w:p w14:paraId="3CFBC547" w14:textId="77777777" w:rsidR="00CB3F88" w:rsidRPr="00576A02" w:rsidRDefault="00CB3F88" w:rsidP="00CB3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без учета финансовой помощи</w:t>
            </w:r>
          </w:p>
        </w:tc>
        <w:tc>
          <w:tcPr>
            <w:tcW w:w="1980" w:type="dxa"/>
            <w:vAlign w:val="bottom"/>
          </w:tcPr>
          <w:p w14:paraId="21CBFC6D" w14:textId="53E54E3A" w:rsidR="00CB3F88" w:rsidRPr="00576A02" w:rsidRDefault="00C27A29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211258,7</w:t>
            </w:r>
          </w:p>
        </w:tc>
        <w:tc>
          <w:tcPr>
            <w:tcW w:w="1534" w:type="dxa"/>
            <w:vAlign w:val="bottom"/>
          </w:tcPr>
          <w:p w14:paraId="299FADF4" w14:textId="20BD581B" w:rsidR="00CB3F88" w:rsidRPr="006425F2" w:rsidRDefault="00FA4838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237238,3</w:t>
            </w:r>
          </w:p>
        </w:tc>
      </w:tr>
      <w:tr w:rsidR="00CB3F88" w:rsidRPr="00CB3F88" w14:paraId="79C9AF01" w14:textId="77777777" w:rsidTr="00932727">
        <w:tc>
          <w:tcPr>
            <w:tcW w:w="540" w:type="dxa"/>
          </w:tcPr>
          <w:p w14:paraId="70ADF37D" w14:textId="77777777" w:rsidR="00CB3F88" w:rsidRPr="00576A02" w:rsidRDefault="00CB3F88" w:rsidP="00CB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14:paraId="5C63005D" w14:textId="77777777" w:rsidR="00CB3F88" w:rsidRPr="00576A02" w:rsidRDefault="00CB3F88" w:rsidP="00CB3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доходов над расходами</w:t>
            </w:r>
          </w:p>
          <w:p w14:paraId="5D11D6A9" w14:textId="77777777" w:rsidR="00CB3F88" w:rsidRPr="00576A02" w:rsidRDefault="00CB3F88" w:rsidP="00CB3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(-дефицит) или (+профицит)</w:t>
            </w:r>
          </w:p>
        </w:tc>
        <w:tc>
          <w:tcPr>
            <w:tcW w:w="1980" w:type="dxa"/>
            <w:vAlign w:val="bottom"/>
          </w:tcPr>
          <w:p w14:paraId="1064FA4C" w14:textId="683B32FB" w:rsidR="00CB3F88" w:rsidRPr="00576A02" w:rsidRDefault="00C27A29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3B56">
              <w:rPr>
                <w:rFonts w:ascii="Times New Roman" w:eastAsia="Times New Roman" w:hAnsi="Times New Roman" w:cs="Times New Roman"/>
                <w:sz w:val="24"/>
                <w:szCs w:val="24"/>
              </w:rPr>
              <w:t>1233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34" w:type="dxa"/>
            <w:vAlign w:val="bottom"/>
          </w:tcPr>
          <w:p w14:paraId="0CE2F47A" w14:textId="771610E2" w:rsidR="00CB3F88" w:rsidRPr="006425F2" w:rsidRDefault="00FA4838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22676,5</w:t>
            </w:r>
          </w:p>
        </w:tc>
      </w:tr>
      <w:tr w:rsidR="00CB3F88" w:rsidRPr="00CB3F88" w14:paraId="036A1314" w14:textId="77777777" w:rsidTr="00932727">
        <w:tc>
          <w:tcPr>
            <w:tcW w:w="540" w:type="dxa"/>
          </w:tcPr>
          <w:p w14:paraId="494BAC87" w14:textId="77777777" w:rsidR="00CB3F88" w:rsidRPr="00576A02" w:rsidRDefault="00CB3F88" w:rsidP="00CB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0" w:type="dxa"/>
          </w:tcPr>
          <w:p w14:paraId="772697EC" w14:textId="77777777" w:rsidR="00CB3F88" w:rsidRPr="00576A02" w:rsidRDefault="00CB3F88" w:rsidP="00CB3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980" w:type="dxa"/>
            <w:vAlign w:val="bottom"/>
          </w:tcPr>
          <w:p w14:paraId="1E9F339E" w14:textId="60127079" w:rsidR="00CB3F88" w:rsidRPr="00576A02" w:rsidRDefault="00AD3B56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FA48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4" w:type="dxa"/>
            <w:vAlign w:val="bottom"/>
          </w:tcPr>
          <w:p w14:paraId="5C8C0A0A" w14:textId="555934CF" w:rsidR="00CB3F88" w:rsidRPr="006425F2" w:rsidRDefault="00CB3F88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F88" w:rsidRPr="00576A02" w14:paraId="163BD36D" w14:textId="77777777" w:rsidTr="00932727">
        <w:tc>
          <w:tcPr>
            <w:tcW w:w="540" w:type="dxa"/>
          </w:tcPr>
          <w:p w14:paraId="176A99E5" w14:textId="77777777" w:rsidR="00CB3F88" w:rsidRPr="00576A02" w:rsidRDefault="00CB3F88" w:rsidP="00CB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6F9E9F6F" w14:textId="77777777" w:rsidR="00CB3F88" w:rsidRPr="00576A02" w:rsidRDefault="00CB3F88" w:rsidP="00CB3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980" w:type="dxa"/>
            <w:vAlign w:val="bottom"/>
          </w:tcPr>
          <w:p w14:paraId="33575CD6" w14:textId="0C4DEED2" w:rsidR="00CB3F88" w:rsidRPr="00576A02" w:rsidRDefault="00AD3B56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534" w:type="dxa"/>
            <w:vAlign w:val="bottom"/>
          </w:tcPr>
          <w:p w14:paraId="39914CCB" w14:textId="2492B460" w:rsidR="00CB3F88" w:rsidRPr="00576A02" w:rsidRDefault="00CB3F88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F88" w:rsidRPr="00576A02" w14:paraId="62EA8F8D" w14:textId="77777777" w:rsidTr="00932727">
        <w:tc>
          <w:tcPr>
            <w:tcW w:w="540" w:type="dxa"/>
          </w:tcPr>
          <w:p w14:paraId="102AC19C" w14:textId="77777777" w:rsidR="00CB3F88" w:rsidRPr="00576A02" w:rsidRDefault="00CB3F88" w:rsidP="00CB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53523C50" w14:textId="77777777" w:rsidR="00CB3F88" w:rsidRPr="00576A02" w:rsidRDefault="00CB3F88" w:rsidP="00CB3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 муниципальных районов</w:t>
            </w:r>
          </w:p>
        </w:tc>
        <w:tc>
          <w:tcPr>
            <w:tcW w:w="1980" w:type="dxa"/>
            <w:vAlign w:val="bottom"/>
          </w:tcPr>
          <w:p w14:paraId="14E09D36" w14:textId="77777777" w:rsidR="00CB3F88" w:rsidRPr="00576A02" w:rsidRDefault="00CB3F88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Align w:val="bottom"/>
          </w:tcPr>
          <w:p w14:paraId="07FBD36C" w14:textId="68BDF94D" w:rsidR="00CB3F88" w:rsidRPr="00576A02" w:rsidRDefault="00CB3F88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F88" w:rsidRPr="00576A02" w14:paraId="0C7B7D34" w14:textId="77777777" w:rsidTr="00932727">
        <w:tc>
          <w:tcPr>
            <w:tcW w:w="540" w:type="dxa"/>
          </w:tcPr>
          <w:p w14:paraId="5B9212B3" w14:textId="77777777" w:rsidR="00CB3F88" w:rsidRPr="00576A02" w:rsidRDefault="00CB3F88" w:rsidP="00CB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0DE44E3F" w14:textId="77777777" w:rsidR="00CB3F88" w:rsidRPr="00576A02" w:rsidRDefault="00CB3F88" w:rsidP="00CB3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Российской Федерации бюджетам муниципальных районов</w:t>
            </w:r>
          </w:p>
        </w:tc>
        <w:tc>
          <w:tcPr>
            <w:tcW w:w="1980" w:type="dxa"/>
            <w:vAlign w:val="bottom"/>
          </w:tcPr>
          <w:p w14:paraId="0A9A8BF9" w14:textId="6CD7D20A" w:rsidR="00CB3F88" w:rsidRPr="00576A02" w:rsidRDefault="00AD3B56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534" w:type="dxa"/>
            <w:vAlign w:val="bottom"/>
          </w:tcPr>
          <w:p w14:paraId="65F89510" w14:textId="3C7759F2" w:rsidR="00CB3F88" w:rsidRPr="00576A02" w:rsidRDefault="00AD3B56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</w:t>
            </w:r>
          </w:p>
        </w:tc>
      </w:tr>
      <w:tr w:rsidR="00CB3F88" w:rsidRPr="00576A02" w14:paraId="3BCF7ABF" w14:textId="77777777" w:rsidTr="00932727">
        <w:tc>
          <w:tcPr>
            <w:tcW w:w="540" w:type="dxa"/>
          </w:tcPr>
          <w:p w14:paraId="787EE710" w14:textId="77777777" w:rsidR="00CB3F88" w:rsidRPr="00576A02" w:rsidRDefault="00CB3F88" w:rsidP="00CB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0" w:type="dxa"/>
          </w:tcPr>
          <w:p w14:paraId="37735357" w14:textId="77777777" w:rsidR="00CB3F88" w:rsidRPr="00576A02" w:rsidRDefault="00CB3F88" w:rsidP="00CB3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всего</w:t>
            </w:r>
          </w:p>
        </w:tc>
        <w:tc>
          <w:tcPr>
            <w:tcW w:w="1980" w:type="dxa"/>
            <w:vAlign w:val="bottom"/>
          </w:tcPr>
          <w:p w14:paraId="5E50F444" w14:textId="39E43339" w:rsidR="00CB3F88" w:rsidRPr="00576A02" w:rsidRDefault="00AD3B56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1233,5</w:t>
            </w:r>
          </w:p>
        </w:tc>
        <w:tc>
          <w:tcPr>
            <w:tcW w:w="1534" w:type="dxa"/>
            <w:vAlign w:val="bottom"/>
          </w:tcPr>
          <w:p w14:paraId="62B7AF5D" w14:textId="47278909" w:rsidR="00CB3F88" w:rsidRPr="00576A02" w:rsidRDefault="00CB3F88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F88" w:rsidRPr="00576A02" w14:paraId="49AF4585" w14:textId="77777777" w:rsidTr="00932727">
        <w:tc>
          <w:tcPr>
            <w:tcW w:w="540" w:type="dxa"/>
          </w:tcPr>
          <w:p w14:paraId="21A4C3CF" w14:textId="77777777" w:rsidR="00CB3F88" w:rsidRPr="00576A02" w:rsidRDefault="00CB3F88" w:rsidP="00CB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0" w:type="dxa"/>
          </w:tcPr>
          <w:p w14:paraId="48F8AE8C" w14:textId="77777777" w:rsidR="00CB3F88" w:rsidRPr="00576A02" w:rsidRDefault="00CB3F88" w:rsidP="00CB3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980" w:type="dxa"/>
            <w:vAlign w:val="bottom"/>
          </w:tcPr>
          <w:p w14:paraId="074CFC3E" w14:textId="77777777" w:rsidR="00CB3F88" w:rsidRPr="00576A02" w:rsidRDefault="00CB3F88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Align w:val="bottom"/>
          </w:tcPr>
          <w:p w14:paraId="2F757FA9" w14:textId="77777777" w:rsidR="00CB3F88" w:rsidRPr="00576A02" w:rsidRDefault="00CB3F88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F88" w:rsidRPr="00576A02" w14:paraId="273DECEF" w14:textId="77777777" w:rsidTr="00932727">
        <w:tc>
          <w:tcPr>
            <w:tcW w:w="540" w:type="dxa"/>
          </w:tcPr>
          <w:p w14:paraId="640AD1F6" w14:textId="77777777" w:rsidR="00CB3F88" w:rsidRPr="00576A02" w:rsidRDefault="00CB3F88" w:rsidP="00CB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0" w:type="dxa"/>
          </w:tcPr>
          <w:p w14:paraId="0E25B19F" w14:textId="77777777" w:rsidR="00CB3F88" w:rsidRPr="00576A02" w:rsidRDefault="00CB3F88" w:rsidP="00CB3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vAlign w:val="bottom"/>
          </w:tcPr>
          <w:p w14:paraId="571BDFC6" w14:textId="6663E001" w:rsidR="00CB3F88" w:rsidRPr="00576A02" w:rsidRDefault="00AD3B56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1233,5</w:t>
            </w:r>
          </w:p>
        </w:tc>
        <w:tc>
          <w:tcPr>
            <w:tcW w:w="1534" w:type="dxa"/>
            <w:vAlign w:val="bottom"/>
          </w:tcPr>
          <w:p w14:paraId="6364A5EA" w14:textId="4E37D026" w:rsidR="00CB3F88" w:rsidRPr="00576A02" w:rsidRDefault="00CB3F88" w:rsidP="00A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838" w:rsidRPr="00576A02" w14:paraId="20A56F92" w14:textId="77777777" w:rsidTr="00932727">
        <w:tc>
          <w:tcPr>
            <w:tcW w:w="540" w:type="dxa"/>
          </w:tcPr>
          <w:p w14:paraId="0DB74805" w14:textId="77777777" w:rsidR="00FA4838" w:rsidRPr="00576A02" w:rsidRDefault="00FA4838" w:rsidP="00FA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0" w:type="dxa"/>
          </w:tcPr>
          <w:p w14:paraId="4B52AE53" w14:textId="77777777" w:rsidR="00FA4838" w:rsidRPr="00576A02" w:rsidRDefault="00FA4838" w:rsidP="00FA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980" w:type="dxa"/>
            <w:vAlign w:val="bottom"/>
          </w:tcPr>
          <w:p w14:paraId="3DF67D12" w14:textId="76BC7388" w:rsidR="00FA4838" w:rsidRPr="00576A02" w:rsidRDefault="00FA4838" w:rsidP="00FA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6">
              <w:rPr>
                <w:rFonts w:ascii="Times New Roman" w:hAnsi="Times New Roman" w:cs="Times New Roman"/>
                <w:sz w:val="24"/>
                <w:szCs w:val="24"/>
              </w:rPr>
              <w:t>1 433 581,8</w:t>
            </w:r>
          </w:p>
        </w:tc>
        <w:tc>
          <w:tcPr>
            <w:tcW w:w="1534" w:type="dxa"/>
            <w:vAlign w:val="bottom"/>
          </w:tcPr>
          <w:p w14:paraId="3428E9FD" w14:textId="07B43FF1" w:rsidR="00FA4838" w:rsidRPr="00576A02" w:rsidRDefault="00FA4838" w:rsidP="00FA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1926323,1</w:t>
            </w:r>
          </w:p>
        </w:tc>
      </w:tr>
      <w:tr w:rsidR="00FA4838" w:rsidRPr="00576A02" w14:paraId="3E44B73E" w14:textId="77777777" w:rsidTr="00932727">
        <w:tc>
          <w:tcPr>
            <w:tcW w:w="540" w:type="dxa"/>
          </w:tcPr>
          <w:p w14:paraId="05B5F3A8" w14:textId="77777777" w:rsidR="00FA4838" w:rsidRPr="00576A02" w:rsidRDefault="00FA4838" w:rsidP="00FA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0" w:type="dxa"/>
          </w:tcPr>
          <w:p w14:paraId="30512FAD" w14:textId="77777777" w:rsidR="00FA4838" w:rsidRPr="00576A02" w:rsidRDefault="00FA4838" w:rsidP="00FA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0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980" w:type="dxa"/>
            <w:vAlign w:val="bottom"/>
          </w:tcPr>
          <w:p w14:paraId="359EC9CE" w14:textId="36A9173A" w:rsidR="00FA4838" w:rsidRPr="00576A02" w:rsidRDefault="00FA4838" w:rsidP="00FA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6">
              <w:rPr>
                <w:rFonts w:ascii="Times New Roman" w:hAnsi="Times New Roman" w:cs="Times New Roman"/>
                <w:sz w:val="24"/>
                <w:szCs w:val="24"/>
              </w:rPr>
              <w:t>1 434 815,3</w:t>
            </w:r>
          </w:p>
        </w:tc>
        <w:tc>
          <w:tcPr>
            <w:tcW w:w="1534" w:type="dxa"/>
            <w:vAlign w:val="bottom"/>
          </w:tcPr>
          <w:p w14:paraId="27B0A207" w14:textId="2905BD2B" w:rsidR="00FA4838" w:rsidRPr="00576A02" w:rsidRDefault="00FA4838" w:rsidP="00FA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1903646,6</w:t>
            </w:r>
          </w:p>
        </w:tc>
      </w:tr>
    </w:tbl>
    <w:p w14:paraId="6D36910C" w14:textId="77777777" w:rsidR="00CB3F88" w:rsidRPr="00576A02" w:rsidRDefault="00CB3F88" w:rsidP="00CB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77D28" w14:textId="05DDA853" w:rsidR="00CB3F88" w:rsidRPr="00F70A75" w:rsidRDefault="00CB3F88" w:rsidP="00CB3F88">
      <w:pPr>
        <w:spacing w:after="0" w:line="322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  По итогам 202</w:t>
      </w:r>
      <w:r w:rsidR="00FA483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 года районный бюджет исполнен с профицитом бюджета в размере </w:t>
      </w:r>
      <w:r w:rsidR="00FA4838">
        <w:rPr>
          <w:rFonts w:ascii="Times New Roman" w:eastAsia="Times New Roman" w:hAnsi="Times New Roman" w:cs="Times New Roman"/>
          <w:sz w:val="28"/>
          <w:szCs w:val="28"/>
        </w:rPr>
        <w:t>22676,5</w:t>
      </w: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14:paraId="5A3954DA" w14:textId="049D1090" w:rsidR="00CB3F88" w:rsidRPr="00F70A75" w:rsidRDefault="00692F40" w:rsidP="00CB3F88">
      <w:pPr>
        <w:spacing w:after="0" w:line="322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5B9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55B9C" w:rsidRPr="00B5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вободный остаток средств </w:t>
      </w:r>
      <w:r w:rsidR="00CB3F88" w:rsidRPr="00B55B9C">
        <w:rPr>
          <w:rFonts w:ascii="Times New Roman" w:eastAsia="Times New Roman" w:hAnsi="Times New Roman" w:cs="Times New Roman"/>
          <w:color w:val="000000"/>
          <w:sz w:val="28"/>
          <w:szCs w:val="28"/>
        </w:rPr>
        <w:t>на счетах по учету средств бюджета по состоянию на 01.01.202</w:t>
      </w:r>
      <w:r w:rsidR="00FA4838" w:rsidRPr="00B55B9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B3F88" w:rsidRPr="00B5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составил </w:t>
      </w:r>
      <w:r w:rsidR="00326540" w:rsidRPr="00B55B9C">
        <w:rPr>
          <w:rFonts w:ascii="Times New Roman" w:eastAsia="Times New Roman" w:hAnsi="Times New Roman" w:cs="Times New Roman"/>
          <w:color w:val="000000"/>
          <w:sz w:val="28"/>
          <w:szCs w:val="28"/>
        </w:rPr>
        <w:t>9070,2</w:t>
      </w:r>
      <w:r w:rsidR="00CB3F88" w:rsidRPr="00B55B9C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</w:t>
      </w:r>
      <w:r w:rsidR="00326540" w:rsidRPr="00B55B9C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B55B9C" w:rsidRPr="00B55B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21DCD9" w14:textId="77777777" w:rsidR="00B55B9C" w:rsidRDefault="00B55B9C" w:rsidP="00A27A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79098F" w14:textId="18912414" w:rsidR="00CB3F88" w:rsidRPr="00F70A75" w:rsidRDefault="00692F40" w:rsidP="00A27A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15.</w:t>
      </w:r>
      <w:r w:rsidR="00CB3F88" w:rsidRPr="00F70A75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долг</w:t>
      </w:r>
    </w:p>
    <w:p w14:paraId="12708F0A" w14:textId="5FCBE51D" w:rsidR="00CB3F88" w:rsidRPr="00F70A75" w:rsidRDefault="00CB3F88" w:rsidP="00692F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70A75">
        <w:rPr>
          <w:rFonts w:ascii="Times New Roman" w:eastAsia="Times New Roman" w:hAnsi="Times New Roman" w:cs="Times New Roman"/>
          <w:sz w:val="28"/>
          <w:szCs w:val="28"/>
        </w:rPr>
        <w:t>Муниципальный долг муниципального района по состоянию на 01.01.202</w:t>
      </w:r>
      <w:r w:rsidR="00B55B9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55B9C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14:paraId="511AA232" w14:textId="51389198" w:rsidR="00CB3F88" w:rsidRPr="00F70A75" w:rsidRDefault="00CB3F88" w:rsidP="00692F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Расходы на обслуживание муниципального долга муниципального района в отчетном периоде составили </w:t>
      </w:r>
      <w:r w:rsidR="00B55B9C">
        <w:rPr>
          <w:rFonts w:ascii="Times New Roman" w:eastAsia="Times New Roman" w:hAnsi="Times New Roman" w:cs="Times New Roman"/>
          <w:sz w:val="28"/>
          <w:szCs w:val="28"/>
        </w:rPr>
        <w:t>3,6</w:t>
      </w: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</w:p>
    <w:p w14:paraId="05CD31A2" w14:textId="77777777" w:rsidR="00B53361" w:rsidRDefault="00CB3F88" w:rsidP="00B533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75">
        <w:rPr>
          <w:rFonts w:ascii="Times New Roman" w:eastAsia="Times New Roman" w:hAnsi="Times New Roman" w:cs="Times New Roman"/>
          <w:sz w:val="28"/>
          <w:szCs w:val="28"/>
        </w:rPr>
        <w:t>Удельный вес расходов на обслуживание муниципального долга в расходах районного бюджета соответствуе</w:t>
      </w:r>
      <w:r w:rsidR="00B53361">
        <w:rPr>
          <w:rFonts w:ascii="Times New Roman" w:eastAsia="Times New Roman" w:hAnsi="Times New Roman" w:cs="Times New Roman"/>
          <w:sz w:val="28"/>
          <w:szCs w:val="28"/>
        </w:rPr>
        <w:t>т требованиям статьи 111 БК РФ.</w:t>
      </w:r>
    </w:p>
    <w:p w14:paraId="51AD18A5" w14:textId="77777777" w:rsidR="00A27A0F" w:rsidRDefault="00A27A0F" w:rsidP="00B533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F5D9B0" w14:textId="5EDB5449" w:rsidR="00692F40" w:rsidRPr="00B53361" w:rsidRDefault="00CB3F88" w:rsidP="002443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0A75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  <w:r w:rsidR="0024430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1ACF381" w14:textId="15621E1D" w:rsidR="00CB3F88" w:rsidRPr="00692F40" w:rsidRDefault="00CB3F88" w:rsidP="005C2A1A">
      <w:pPr>
        <w:keepNext/>
        <w:shd w:val="clear" w:color="auto" w:fill="FFFFFF"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A75">
        <w:rPr>
          <w:rFonts w:ascii="Times New Roman" w:eastAsia="Calibri" w:hAnsi="Times New Roman" w:cs="Times New Roman"/>
          <w:sz w:val="28"/>
          <w:szCs w:val="28"/>
        </w:rPr>
        <w:t>1.Годовой отчет об исполнении районного бюджета Балахтинского муниципального района за 202</w:t>
      </w:r>
      <w:r w:rsidR="000860B8">
        <w:rPr>
          <w:rFonts w:ascii="Times New Roman" w:eastAsia="Calibri" w:hAnsi="Times New Roman" w:cs="Times New Roman"/>
          <w:sz w:val="28"/>
          <w:szCs w:val="28"/>
        </w:rPr>
        <w:t>4</w:t>
      </w:r>
      <w:r w:rsidRPr="00F70A75">
        <w:rPr>
          <w:rFonts w:ascii="Times New Roman" w:eastAsia="Calibri" w:hAnsi="Times New Roman" w:cs="Times New Roman"/>
          <w:sz w:val="28"/>
          <w:szCs w:val="28"/>
        </w:rPr>
        <w:t xml:space="preserve"> год представлен Администрацией Балахтинского района в Контрольно-счетный орган с соблюдением срока, </w:t>
      </w:r>
      <w:r w:rsidRPr="00F70A75">
        <w:rPr>
          <w:rFonts w:ascii="Times New Roman" w:eastAsia="Calibri" w:hAnsi="Times New Roman" w:cs="Times New Roman"/>
          <w:sz w:val="28"/>
          <w:szCs w:val="28"/>
        </w:rPr>
        <w:lastRenderedPageBreak/>
        <w:t>установленного статьей 264.4 Бюджетного кодекса Российской Федерации и статьей 52 Положения о бюджетном процессе в Балахтинском районе.</w:t>
      </w:r>
    </w:p>
    <w:p w14:paraId="3306690A" w14:textId="77777777" w:rsidR="00CB3F88" w:rsidRPr="00F70A75" w:rsidRDefault="00CB3F88" w:rsidP="00692F40">
      <w:pPr>
        <w:spacing w:after="0" w:line="240" w:lineRule="atLeast"/>
        <w:contextualSpacing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0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По результатам проведения проверки годовой бюджетной (бухгалтерской) отчетности ГАБС, и ПБС </w:t>
      </w:r>
      <w:r w:rsidRPr="00F70A75">
        <w:rPr>
          <w:rFonts w:ascii="Times New Roman" w:hAnsi="Times New Roman" w:cs="Times New Roman"/>
          <w:color w:val="000000"/>
          <w:sz w:val="28"/>
          <w:szCs w:val="28"/>
        </w:rPr>
        <w:t>нарушений требований Минфина Рос</w:t>
      </w:r>
      <w:r w:rsidR="005C2A1A">
        <w:rPr>
          <w:rFonts w:ascii="Times New Roman" w:hAnsi="Times New Roman" w:cs="Times New Roman"/>
          <w:color w:val="000000"/>
          <w:sz w:val="28"/>
          <w:szCs w:val="28"/>
        </w:rPr>
        <w:t xml:space="preserve">сии </w:t>
      </w:r>
      <w:r w:rsidRPr="00F70A75">
        <w:rPr>
          <w:rFonts w:ascii="Times New Roman" w:hAnsi="Times New Roman" w:cs="Times New Roman"/>
          <w:color w:val="000000"/>
          <w:sz w:val="28"/>
          <w:szCs w:val="28"/>
        </w:rPr>
        <w:t>по составу и содержанию форм бюджетной</w:t>
      </w:r>
      <w:r w:rsidRPr="00F70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(бухгалтерской) отчетности, повлиявших на достоверность бюджетной отчетности не установлено.</w:t>
      </w:r>
    </w:p>
    <w:p w14:paraId="17F881EC" w14:textId="77777777" w:rsidR="00CB3F88" w:rsidRPr="00F70A75" w:rsidRDefault="00CB3F88" w:rsidP="00CB3F88">
      <w:pPr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0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Данные, по объему доходов, расходов и источникам финансирования дефицита бюджета, представленные в годовом отчете об исполнении районного бюджета, согласуются с данными, отраженными в годовой отчетности главных администраторов бюджетных средств.</w:t>
      </w:r>
    </w:p>
    <w:p w14:paraId="339CF3AE" w14:textId="16E24FFC" w:rsidR="00CB3F88" w:rsidRDefault="00CB3F88" w:rsidP="00CB3F8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75">
        <w:rPr>
          <w:rFonts w:ascii="Times New Roman" w:hAnsi="Times New Roman" w:cs="Times New Roman"/>
          <w:sz w:val="28"/>
          <w:szCs w:val="28"/>
        </w:rPr>
        <w:t xml:space="preserve">       По результатам внешней проверки установлено, что Отчет об исполнении районного бюджета за 202</w:t>
      </w:r>
      <w:r w:rsidR="000860B8">
        <w:rPr>
          <w:rFonts w:ascii="Times New Roman" w:hAnsi="Times New Roman" w:cs="Times New Roman"/>
          <w:sz w:val="28"/>
          <w:szCs w:val="28"/>
        </w:rPr>
        <w:t>4</w:t>
      </w:r>
      <w:r w:rsidRPr="00F70A75">
        <w:rPr>
          <w:rFonts w:ascii="Times New Roman" w:hAnsi="Times New Roman" w:cs="Times New Roman"/>
          <w:sz w:val="28"/>
          <w:szCs w:val="28"/>
        </w:rPr>
        <w:t xml:space="preserve"> год соответствует нормам и требованиям бюджетного законодательства. </w:t>
      </w:r>
    </w:p>
    <w:p w14:paraId="273D35DA" w14:textId="44DA3799" w:rsidR="000E3808" w:rsidRPr="00FB32B4" w:rsidRDefault="000E3808" w:rsidP="000E380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2B4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подтверждения достоверности консолидированной бюджетной отчетности, до проведения внешней проверки отчета об исполнении районного бюджета за 202</w:t>
      </w:r>
      <w:r w:rsidR="000860B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B3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год, была проведена внешняя проверка отчетов об исполнении бюджетов сельских поселений за 202</w:t>
      </w:r>
      <w:r w:rsidR="000860B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B3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(13 поселений).</w:t>
      </w:r>
    </w:p>
    <w:p w14:paraId="7247A54A" w14:textId="77777777" w:rsidR="000E3808" w:rsidRPr="00FB32B4" w:rsidRDefault="000E3808" w:rsidP="000E380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2B4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внешней проверки сельских поселений установлены факты, способные негативно повлиять на достоверность консолидированной отчетности, а именно:</w:t>
      </w:r>
    </w:p>
    <w:p w14:paraId="419CF175" w14:textId="77777777" w:rsidR="000E3808" w:rsidRPr="00FB32B4" w:rsidRDefault="000E3808" w:rsidP="000E380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2B4">
        <w:rPr>
          <w:rFonts w:ascii="Times New Roman" w:hAnsi="Times New Roman" w:cs="Times New Roman"/>
          <w:sz w:val="28"/>
          <w:szCs w:val="28"/>
          <w:shd w:val="clear" w:color="auto" w:fill="FFFFFF"/>
        </w:rPr>
        <w:t>- несоответствие показателей отчетности показателям Главной книги;</w:t>
      </w:r>
    </w:p>
    <w:p w14:paraId="3CE7ECCC" w14:textId="77777777" w:rsidR="000E3808" w:rsidRPr="00FB32B4" w:rsidRDefault="000E3808" w:rsidP="000E380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2B4">
        <w:rPr>
          <w:rFonts w:ascii="Times New Roman" w:hAnsi="Times New Roman" w:cs="Times New Roman"/>
          <w:sz w:val="28"/>
          <w:szCs w:val="28"/>
          <w:shd w:val="clear" w:color="auto" w:fill="FFFFFF"/>
        </w:rPr>
        <w:t>- непроведение инвентаризации активов и обязательств;</w:t>
      </w:r>
    </w:p>
    <w:p w14:paraId="2874190A" w14:textId="77777777" w:rsidR="000E3808" w:rsidRPr="00FB32B4" w:rsidRDefault="00B53361" w:rsidP="000E380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0E3808" w:rsidRPr="00FB32B4">
        <w:rPr>
          <w:rFonts w:ascii="Times New Roman" w:hAnsi="Times New Roman" w:cs="Times New Roman"/>
          <w:sz w:val="28"/>
          <w:szCs w:val="28"/>
          <w:shd w:val="clear" w:color="auto" w:fill="FFFFFF"/>
        </w:rPr>
        <w:t>- отсутствие внутренней согласованности форм бюджетной отчетности</w:t>
      </w:r>
      <w:r w:rsidRPr="00FB32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8F160B0" w14:textId="77777777" w:rsidR="00CB3F88" w:rsidRPr="00F70A75" w:rsidRDefault="00CB3F88" w:rsidP="00CB3F88">
      <w:pPr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692F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24430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244307">
        <w:rPr>
          <w:rFonts w:ascii="Times New Roman" w:eastAsia="Times New Roman" w:hAnsi="Times New Roman" w:cs="Times New Roman"/>
          <w:sz w:val="28"/>
          <w:szCs w:val="28"/>
        </w:rPr>
        <w:t xml:space="preserve"> нарушение требований статьи 160.2-1 БК РФ </w:t>
      </w:r>
      <w:r w:rsidR="009E1C5E" w:rsidRPr="00244307">
        <w:rPr>
          <w:rFonts w:ascii="Times New Roman" w:eastAsia="Times New Roman" w:hAnsi="Times New Roman" w:cs="Times New Roman"/>
          <w:sz w:val="28"/>
          <w:szCs w:val="28"/>
        </w:rPr>
        <w:t>Администрацией района и отделом культуры и молодежной политики</w:t>
      </w:r>
      <w:r w:rsidRPr="00244307">
        <w:rPr>
          <w:rFonts w:ascii="Times New Roman" w:eastAsia="Times New Roman" w:hAnsi="Times New Roman" w:cs="Times New Roman"/>
          <w:sz w:val="28"/>
          <w:szCs w:val="28"/>
        </w:rPr>
        <w:t xml:space="preserve"> не приняты решения об осуществлении внутреннего финансового аудита.</w:t>
      </w:r>
    </w:p>
    <w:p w14:paraId="2F17016D" w14:textId="77777777" w:rsidR="00CB3F88" w:rsidRPr="00F70A75" w:rsidRDefault="00CB3F88" w:rsidP="00244307">
      <w:pPr>
        <w:spacing w:after="0" w:line="240" w:lineRule="atLeast"/>
        <w:ind w:firstLine="284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D6338F">
        <w:rPr>
          <w:rFonts w:ascii="Times New Roman" w:eastAsia="Times New Roman" w:hAnsi="Times New Roman" w:cs="Times New Roman"/>
          <w:color w:val="000000"/>
          <w:sz w:val="28"/>
          <w:szCs w:val="28"/>
        </w:rPr>
        <w:t>2.Показатели доходов, расходов районного</w:t>
      </w:r>
      <w:r w:rsidRPr="00F70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соответствуют показателям представленного отчета: </w:t>
      </w:r>
    </w:p>
    <w:p w14:paraId="209E82FF" w14:textId="6F99C3AF" w:rsidR="00CB3F88" w:rsidRPr="00F70A75" w:rsidRDefault="00CB3F88" w:rsidP="00244307">
      <w:pPr>
        <w:shd w:val="clear" w:color="auto" w:fill="FFFFFF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-поступило доходов на сумму </w:t>
      </w:r>
      <w:r w:rsidR="00561886" w:rsidRPr="00F70A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2061">
        <w:rPr>
          <w:rFonts w:ascii="Times New Roman" w:eastAsia="Times New Roman" w:hAnsi="Times New Roman" w:cs="Times New Roman"/>
          <w:sz w:val="28"/>
          <w:szCs w:val="28"/>
        </w:rPr>
        <w:t>926323,1</w:t>
      </w:r>
      <w:r w:rsidRPr="00F70A7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ниже плановых назначений на </w:t>
      </w:r>
      <w:r w:rsidR="00392061">
        <w:rPr>
          <w:rFonts w:ascii="Times New Roman" w:eastAsia="Times New Roman" w:hAnsi="Times New Roman" w:cs="Times New Roman"/>
          <w:sz w:val="28"/>
          <w:szCs w:val="28"/>
        </w:rPr>
        <w:t>10146,0</w:t>
      </w: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 тыс. рублей в том числе:</w:t>
      </w:r>
    </w:p>
    <w:p w14:paraId="7C1446A7" w14:textId="5BB58885" w:rsidR="00CB3F88" w:rsidRPr="00F70A75" w:rsidRDefault="00CB3F88" w:rsidP="00244307">
      <w:pPr>
        <w:shd w:val="clear" w:color="auto" w:fill="FFFFFF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- налоговые доходы- </w:t>
      </w:r>
      <w:r w:rsidR="00614822" w:rsidRPr="00F70A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2061">
        <w:rPr>
          <w:rFonts w:ascii="Times New Roman" w:eastAsia="Times New Roman" w:hAnsi="Times New Roman" w:cs="Times New Roman"/>
          <w:sz w:val="28"/>
          <w:szCs w:val="28"/>
        </w:rPr>
        <w:t>86402,0</w:t>
      </w: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  <w:r w:rsidR="00614822" w:rsidRPr="00F70A75">
        <w:rPr>
          <w:rFonts w:ascii="Times New Roman" w:eastAsia="Times New Roman" w:hAnsi="Times New Roman" w:cs="Times New Roman"/>
          <w:sz w:val="28"/>
          <w:szCs w:val="28"/>
        </w:rPr>
        <w:t xml:space="preserve">с перевыполнением в размере </w:t>
      </w:r>
      <w:r w:rsidR="00392061">
        <w:rPr>
          <w:rFonts w:ascii="Times New Roman" w:eastAsia="Times New Roman" w:hAnsi="Times New Roman" w:cs="Times New Roman"/>
          <w:sz w:val="28"/>
          <w:szCs w:val="28"/>
        </w:rPr>
        <w:t>481,9</w:t>
      </w:r>
      <w:r w:rsidR="00614822" w:rsidRPr="00F70A75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14:paraId="30E76297" w14:textId="7030C5AD" w:rsidR="00CB3F88" w:rsidRPr="00F70A75" w:rsidRDefault="00CB3F88" w:rsidP="00244307">
      <w:pPr>
        <w:shd w:val="clear" w:color="auto" w:fill="FFFFFF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75">
        <w:rPr>
          <w:rFonts w:ascii="Times New Roman" w:eastAsia="Times New Roman" w:hAnsi="Times New Roman" w:cs="Times New Roman"/>
          <w:sz w:val="28"/>
          <w:szCs w:val="28"/>
        </w:rPr>
        <w:t>- неналоговые доходы -</w:t>
      </w:r>
      <w:r w:rsidR="00392061">
        <w:rPr>
          <w:rFonts w:ascii="Times New Roman" w:eastAsia="Times New Roman" w:hAnsi="Times New Roman" w:cs="Times New Roman"/>
          <w:sz w:val="28"/>
          <w:szCs w:val="28"/>
        </w:rPr>
        <w:t>50836,3</w:t>
      </w: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  <w:r w:rsidR="00614822" w:rsidRPr="00F70A7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92061">
        <w:rPr>
          <w:rFonts w:ascii="Times New Roman" w:eastAsia="Times New Roman" w:hAnsi="Times New Roman" w:cs="Times New Roman"/>
          <w:sz w:val="28"/>
          <w:szCs w:val="28"/>
        </w:rPr>
        <w:t>перевыполнением</w:t>
      </w:r>
      <w:r w:rsidR="00614822" w:rsidRPr="00F70A75">
        <w:rPr>
          <w:rFonts w:ascii="Times New Roman" w:eastAsia="Times New Roman" w:hAnsi="Times New Roman" w:cs="Times New Roman"/>
          <w:sz w:val="28"/>
          <w:szCs w:val="28"/>
        </w:rPr>
        <w:t xml:space="preserve"> плановых показателей в размере </w:t>
      </w:r>
      <w:r w:rsidR="00392061">
        <w:rPr>
          <w:rFonts w:ascii="Times New Roman" w:eastAsia="Times New Roman" w:hAnsi="Times New Roman" w:cs="Times New Roman"/>
          <w:sz w:val="28"/>
          <w:szCs w:val="28"/>
        </w:rPr>
        <w:t>4546,8</w:t>
      </w:r>
      <w:r w:rsidR="00614822" w:rsidRPr="00F70A7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37BE0051" w14:textId="72148349" w:rsidR="00CB3F88" w:rsidRPr="00F70A75" w:rsidRDefault="00CB3F88" w:rsidP="00244307">
      <w:pPr>
        <w:shd w:val="clear" w:color="auto" w:fill="FFFFFF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- безвозмездные поступления </w:t>
      </w:r>
      <w:r w:rsidR="00863A4F" w:rsidRPr="00F70A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2061">
        <w:rPr>
          <w:rFonts w:ascii="Times New Roman" w:eastAsia="Times New Roman" w:hAnsi="Times New Roman" w:cs="Times New Roman"/>
          <w:sz w:val="28"/>
          <w:szCs w:val="28"/>
        </w:rPr>
        <w:t>689084,8</w:t>
      </w: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  <w:r w:rsidR="00863A4F" w:rsidRPr="00F70A75">
        <w:rPr>
          <w:rFonts w:ascii="Times New Roman" w:eastAsia="Times New Roman" w:hAnsi="Times New Roman" w:cs="Times New Roman"/>
          <w:sz w:val="28"/>
          <w:szCs w:val="28"/>
        </w:rPr>
        <w:t xml:space="preserve">с отклонением от плановых значений в сумме </w:t>
      </w:r>
      <w:r w:rsidR="00392061">
        <w:rPr>
          <w:rFonts w:ascii="Times New Roman" w:eastAsia="Times New Roman" w:hAnsi="Times New Roman" w:cs="Times New Roman"/>
          <w:sz w:val="28"/>
          <w:szCs w:val="28"/>
        </w:rPr>
        <w:t>15174,7</w:t>
      </w:r>
      <w:r w:rsidR="00863A4F" w:rsidRPr="00F70A75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0F1EE584" w14:textId="2DCEF492" w:rsidR="00CB3F88" w:rsidRPr="00F70A75" w:rsidRDefault="00863A4F" w:rsidP="00CB3F8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A75">
        <w:rPr>
          <w:rFonts w:ascii="Times New Roman" w:eastAsia="Calibri" w:hAnsi="Times New Roman" w:cs="Times New Roman"/>
          <w:sz w:val="28"/>
          <w:szCs w:val="28"/>
        </w:rPr>
        <w:t>Н</w:t>
      </w:r>
      <w:r w:rsidR="00CB3F88" w:rsidRPr="00F70A75">
        <w:rPr>
          <w:rFonts w:ascii="Times New Roman" w:eastAsia="Calibri" w:hAnsi="Times New Roman" w:cs="Times New Roman"/>
          <w:sz w:val="28"/>
          <w:szCs w:val="28"/>
        </w:rPr>
        <w:t xml:space="preserve">алог на доходы физических лиц, </w:t>
      </w:r>
      <w:r w:rsidRPr="00F70A75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D6338F">
        <w:rPr>
          <w:rFonts w:ascii="Times New Roman" w:eastAsia="Calibri" w:hAnsi="Times New Roman" w:cs="Times New Roman"/>
          <w:sz w:val="28"/>
          <w:szCs w:val="28"/>
        </w:rPr>
        <w:t>115379,9</w:t>
      </w:r>
      <w:r w:rsidRPr="00F70A75">
        <w:rPr>
          <w:rFonts w:ascii="Times New Roman" w:eastAsia="Calibri" w:hAnsi="Times New Roman" w:cs="Times New Roman"/>
          <w:sz w:val="28"/>
          <w:szCs w:val="28"/>
        </w:rPr>
        <w:t xml:space="preserve"> тыс. рублей или 6</w:t>
      </w:r>
      <w:r w:rsidR="00D6338F">
        <w:rPr>
          <w:rFonts w:ascii="Times New Roman" w:eastAsia="Calibri" w:hAnsi="Times New Roman" w:cs="Times New Roman"/>
          <w:sz w:val="28"/>
          <w:szCs w:val="28"/>
        </w:rPr>
        <w:t>1,9</w:t>
      </w:r>
      <w:r w:rsidRPr="00F70A75">
        <w:rPr>
          <w:rFonts w:ascii="Times New Roman" w:eastAsia="Calibri" w:hAnsi="Times New Roman" w:cs="Times New Roman"/>
          <w:sz w:val="28"/>
          <w:szCs w:val="28"/>
        </w:rPr>
        <w:t>% в общей сумме налоговых доходов.</w:t>
      </w:r>
    </w:p>
    <w:p w14:paraId="2F57B45F" w14:textId="77777777" w:rsidR="00D647DA" w:rsidRPr="00F70A75" w:rsidRDefault="00D647DA" w:rsidP="00CB3F8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A75">
        <w:rPr>
          <w:rFonts w:ascii="Times New Roman" w:eastAsia="Calibri" w:hAnsi="Times New Roman" w:cs="Times New Roman"/>
          <w:sz w:val="28"/>
          <w:szCs w:val="28"/>
        </w:rPr>
        <w:t>Резервом пополнения доходной части районного бюджета является взыскание дебиторской задолженности по арендному земл</w:t>
      </w:r>
      <w:r w:rsidR="005434D8">
        <w:rPr>
          <w:rFonts w:ascii="Times New Roman" w:eastAsia="Calibri" w:hAnsi="Times New Roman" w:cs="Times New Roman"/>
          <w:sz w:val="28"/>
          <w:szCs w:val="28"/>
        </w:rPr>
        <w:t xml:space="preserve">епользованию, а также передача </w:t>
      </w:r>
      <w:r w:rsidRPr="00F70A75">
        <w:rPr>
          <w:rFonts w:ascii="Times New Roman" w:eastAsia="Calibri" w:hAnsi="Times New Roman" w:cs="Times New Roman"/>
          <w:sz w:val="28"/>
          <w:szCs w:val="28"/>
        </w:rPr>
        <w:t>муниципального имущества в аренду.</w:t>
      </w:r>
    </w:p>
    <w:p w14:paraId="52AF7BEC" w14:textId="1CB99C24" w:rsidR="00CB3F88" w:rsidRPr="00F70A75" w:rsidRDefault="00CB3F88" w:rsidP="00CB3F8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A75">
        <w:rPr>
          <w:rFonts w:ascii="Times New Roman" w:eastAsia="Calibri" w:hAnsi="Times New Roman" w:cs="Times New Roman"/>
          <w:sz w:val="28"/>
          <w:szCs w:val="28"/>
        </w:rPr>
        <w:t xml:space="preserve">2.1. Расходы составили </w:t>
      </w:r>
      <w:r w:rsidR="00C57BAC" w:rsidRPr="00F70A75">
        <w:rPr>
          <w:rFonts w:ascii="Times New Roman" w:eastAsia="Calibri" w:hAnsi="Times New Roman" w:cs="Times New Roman"/>
          <w:sz w:val="28"/>
          <w:szCs w:val="28"/>
        </w:rPr>
        <w:t>1</w:t>
      </w:r>
      <w:r w:rsidR="00D6338F">
        <w:rPr>
          <w:rFonts w:ascii="Times New Roman" w:eastAsia="Calibri" w:hAnsi="Times New Roman" w:cs="Times New Roman"/>
          <w:sz w:val="28"/>
          <w:szCs w:val="28"/>
        </w:rPr>
        <w:t>903646,6</w:t>
      </w:r>
      <w:r w:rsidRPr="00F70A7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C57BAC" w:rsidRPr="00F70A75">
        <w:rPr>
          <w:rFonts w:ascii="Times New Roman" w:eastAsia="Calibri" w:hAnsi="Times New Roman" w:cs="Times New Roman"/>
          <w:sz w:val="28"/>
          <w:szCs w:val="28"/>
        </w:rPr>
        <w:t xml:space="preserve"> с отклонением от планового назначение в размере </w:t>
      </w:r>
      <w:r w:rsidR="00D6338F">
        <w:rPr>
          <w:rFonts w:ascii="Times New Roman" w:eastAsia="Calibri" w:hAnsi="Times New Roman" w:cs="Times New Roman"/>
          <w:sz w:val="28"/>
          <w:szCs w:val="28"/>
        </w:rPr>
        <w:t>19216,2</w:t>
      </w:r>
      <w:r w:rsidR="00C57BAC" w:rsidRPr="00F70A7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Pr="00F70A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31FDA7" w14:textId="2DF9F565" w:rsidR="00CB3F88" w:rsidRPr="006B4008" w:rsidRDefault="00DA2717" w:rsidP="00CB3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008">
        <w:rPr>
          <w:rFonts w:ascii="Times New Roman" w:eastAsia="Calibri" w:hAnsi="Times New Roman" w:cs="Times New Roman"/>
          <w:color w:val="000000"/>
          <w:sz w:val="28"/>
          <w:szCs w:val="28"/>
        </w:rPr>
        <w:t>Основными причинами неисполнения</w:t>
      </w:r>
      <w:r w:rsidR="00CB3F88" w:rsidRPr="006B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бюджетных назначений явилось отражение экономии использования бюджетных средств, в результате </w:t>
      </w:r>
      <w:r w:rsidR="00CB3F88" w:rsidRPr="006B400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проведения конкурсных процедур, и использование бюджетных средств по фактической потребности</w:t>
      </w:r>
      <w:r w:rsidR="006B4008" w:rsidRPr="006B400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5DCBF3D" w14:textId="73C5403D" w:rsidR="005434D8" w:rsidRPr="00F70A75" w:rsidRDefault="005434D8" w:rsidP="00D6338F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008">
        <w:rPr>
          <w:rFonts w:ascii="Times New Roman" w:eastAsia="Times New Roman" w:hAnsi="Times New Roman" w:cs="Times New Roman"/>
          <w:sz w:val="28"/>
          <w:szCs w:val="28"/>
        </w:rPr>
        <w:t>По сравнению с 202</w:t>
      </w:r>
      <w:r w:rsidR="006B4008" w:rsidRPr="006B40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B4008">
        <w:rPr>
          <w:rFonts w:ascii="Times New Roman" w:eastAsia="Times New Roman" w:hAnsi="Times New Roman" w:cs="Times New Roman"/>
          <w:sz w:val="28"/>
          <w:szCs w:val="28"/>
        </w:rPr>
        <w:t xml:space="preserve"> годом расходы бюджета увеличились на </w:t>
      </w:r>
      <w:r w:rsidR="006B4008" w:rsidRPr="006B4008">
        <w:rPr>
          <w:rFonts w:ascii="Times New Roman" w:eastAsia="Times New Roman" w:hAnsi="Times New Roman" w:cs="Times New Roman"/>
          <w:sz w:val="28"/>
          <w:szCs w:val="28"/>
        </w:rPr>
        <w:t>271866,3</w:t>
      </w:r>
      <w:r w:rsidRPr="006B400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1</w:t>
      </w:r>
      <w:r w:rsidR="006B4008" w:rsidRPr="006B4008">
        <w:rPr>
          <w:rFonts w:ascii="Times New Roman" w:eastAsia="Times New Roman" w:hAnsi="Times New Roman" w:cs="Times New Roman"/>
          <w:sz w:val="28"/>
          <w:szCs w:val="28"/>
        </w:rPr>
        <w:t>6,7</w:t>
      </w:r>
      <w:r w:rsidRPr="006B4008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60A1839D" w14:textId="637B5097" w:rsidR="00CB3F88" w:rsidRPr="00F70A75" w:rsidRDefault="00CB3F88" w:rsidP="00CB3F88">
      <w:pPr>
        <w:suppressAutoHyphens/>
        <w:spacing w:before="28"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F70A7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</w:t>
      </w:r>
      <w:r w:rsidR="00DA2717" w:rsidRPr="00F70A7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  </w:t>
      </w:r>
      <w:r w:rsidRPr="00F70A7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059B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На социально-культурную сферу</w:t>
      </w:r>
      <w:r w:rsidRPr="00F70A7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из районного бюджета было направлено 64,</w:t>
      </w:r>
      <w:r w:rsidR="00FF059B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6</w:t>
      </w:r>
      <w:r w:rsidRPr="00F70A7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% объёма расходов районного бюджета, таким образом, структура бюджета сохранила социальную направленность. </w:t>
      </w:r>
    </w:p>
    <w:p w14:paraId="2F4312ED" w14:textId="029BDAC6" w:rsidR="00CB3F88" w:rsidRPr="00F70A75" w:rsidRDefault="009E1C5E" w:rsidP="0040456A">
      <w:pPr>
        <w:shd w:val="clear" w:color="auto" w:fill="FFFFFF"/>
        <w:spacing w:after="0" w:line="322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F88" w:rsidRPr="00F70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40456A" w:rsidRPr="00F70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5434D8">
        <w:rPr>
          <w:rFonts w:ascii="Times New Roman" w:eastAsiaTheme="minorHAnsi" w:hAnsi="Times New Roman" w:cs="Times New Roman"/>
          <w:sz w:val="28"/>
          <w:szCs w:val="28"/>
          <w:lang w:eastAsia="en-US"/>
        </w:rPr>
        <w:t>2.2.</w:t>
      </w:r>
      <w:r w:rsidR="0040456A" w:rsidRPr="00F70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B3F88" w:rsidRPr="00F70A75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Расходы на реализацию региональн</w:t>
      </w:r>
      <w:r w:rsidR="00B476A9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CB3F88" w:rsidRPr="00F70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</w:t>
      </w:r>
      <w:r w:rsidR="00B476A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B3F88" w:rsidRPr="00F70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</w:t>
      </w:r>
      <w:r w:rsidR="00B476A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B3F88" w:rsidRPr="00F70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составили </w:t>
      </w:r>
      <w:r w:rsidR="00B476A9">
        <w:rPr>
          <w:rFonts w:ascii="Times New Roman" w:eastAsiaTheme="minorHAnsi" w:hAnsi="Times New Roman" w:cs="Times New Roman"/>
          <w:sz w:val="28"/>
          <w:szCs w:val="28"/>
          <w:lang w:eastAsia="en-US"/>
        </w:rPr>
        <w:t>11931,6</w:t>
      </w:r>
      <w:r w:rsidR="00E0311D" w:rsidRPr="00F70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B3F88" w:rsidRPr="00F70A75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 или 100,0% от уточненных бюджетных назначений.</w:t>
      </w:r>
    </w:p>
    <w:p w14:paraId="3B39CF5C" w14:textId="0072C62A" w:rsidR="00692F40" w:rsidRDefault="00E0311D" w:rsidP="00CB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434D8"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F88" w:rsidRPr="00B476A9">
        <w:rPr>
          <w:rFonts w:ascii="Times New Roman" w:eastAsia="Times New Roman" w:hAnsi="Times New Roman" w:cs="Times New Roman"/>
          <w:sz w:val="28"/>
          <w:szCs w:val="28"/>
        </w:rPr>
        <w:t>Общий объем расходов бюджета на исп</w:t>
      </w:r>
      <w:r w:rsidR="00B53361" w:rsidRPr="00B476A9">
        <w:rPr>
          <w:rFonts w:ascii="Times New Roman" w:eastAsia="Times New Roman" w:hAnsi="Times New Roman" w:cs="Times New Roman"/>
          <w:sz w:val="28"/>
          <w:szCs w:val="28"/>
        </w:rPr>
        <w:t xml:space="preserve">олнение муниципальных программ </w:t>
      </w:r>
      <w:r w:rsidR="00CB3F88" w:rsidRPr="00B476A9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="00CB3F88" w:rsidRPr="00F70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A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76A9">
        <w:rPr>
          <w:rFonts w:ascii="Times New Roman" w:eastAsia="Times New Roman" w:hAnsi="Times New Roman" w:cs="Times New Roman"/>
          <w:sz w:val="28"/>
          <w:szCs w:val="28"/>
        </w:rPr>
        <w:t>623204,9</w:t>
      </w:r>
      <w:r w:rsidR="00CB3F88" w:rsidRPr="00F70A75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О</w:t>
      </w:r>
      <w:r w:rsidR="00CB3F88" w:rsidRPr="00F70A75">
        <w:rPr>
          <w:rFonts w:ascii="Times New Roman" w:eastAsia="Calibri" w:hAnsi="Times New Roman" w:cs="Times New Roman"/>
          <w:sz w:val="28"/>
          <w:szCs w:val="28"/>
        </w:rPr>
        <w:t xml:space="preserve">тмечается высокий процент выполнения по всем муниципальным программам (от </w:t>
      </w:r>
      <w:r w:rsidRPr="00F70A75">
        <w:rPr>
          <w:rFonts w:ascii="Times New Roman" w:eastAsia="Calibri" w:hAnsi="Times New Roman" w:cs="Times New Roman"/>
          <w:sz w:val="28"/>
          <w:szCs w:val="28"/>
        </w:rPr>
        <w:t>95,</w:t>
      </w:r>
      <w:r w:rsidR="00B476A9">
        <w:rPr>
          <w:rFonts w:ascii="Times New Roman" w:eastAsia="Calibri" w:hAnsi="Times New Roman" w:cs="Times New Roman"/>
          <w:sz w:val="28"/>
          <w:szCs w:val="28"/>
        </w:rPr>
        <w:t>8</w:t>
      </w:r>
      <w:r w:rsidR="00CB3F88" w:rsidRPr="00F70A75">
        <w:rPr>
          <w:rFonts w:ascii="Times New Roman" w:eastAsia="Calibri" w:hAnsi="Times New Roman" w:cs="Times New Roman"/>
          <w:sz w:val="28"/>
          <w:szCs w:val="28"/>
        </w:rPr>
        <w:t xml:space="preserve">% до 100,0%), за исключением муниципальной программы </w:t>
      </w:r>
      <w:r w:rsidRPr="00F70A7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476A9">
        <w:rPr>
          <w:rFonts w:ascii="Times New Roman" w:eastAsia="Times New Roman" w:hAnsi="Times New Roman" w:cs="Times New Roman"/>
          <w:sz w:val="28"/>
          <w:szCs w:val="28"/>
        </w:rPr>
        <w:t>Управление муниципальной собственностью Балахтинского района</w:t>
      </w:r>
      <w:r w:rsidR="00CB3F88" w:rsidRPr="00F70A75">
        <w:rPr>
          <w:rFonts w:ascii="Times New Roman" w:eastAsia="Times New Roman" w:hAnsi="Times New Roman" w:cs="Times New Roman"/>
          <w:sz w:val="28"/>
          <w:szCs w:val="28"/>
        </w:rPr>
        <w:t>»-</w:t>
      </w:r>
      <w:r w:rsidRPr="00F70A75">
        <w:rPr>
          <w:rFonts w:ascii="Times New Roman" w:eastAsia="Times New Roman" w:hAnsi="Times New Roman" w:cs="Times New Roman"/>
          <w:sz w:val="28"/>
          <w:szCs w:val="28"/>
        </w:rPr>
        <w:t>69,8</w:t>
      </w:r>
      <w:r w:rsidR="00CB3F88" w:rsidRPr="00F70A75">
        <w:rPr>
          <w:rFonts w:ascii="Times New Roman" w:eastAsia="Times New Roman" w:hAnsi="Times New Roman" w:cs="Times New Roman"/>
          <w:sz w:val="28"/>
          <w:szCs w:val="28"/>
        </w:rPr>
        <w:t>%.</w:t>
      </w:r>
      <w:r w:rsidR="00692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A75">
        <w:rPr>
          <w:rFonts w:ascii="Times New Roman" w:eastAsia="Times New Roman" w:hAnsi="Times New Roman" w:cs="Times New Roman"/>
          <w:sz w:val="28"/>
          <w:szCs w:val="28"/>
        </w:rPr>
        <w:t>Доля программных расходов составила 8</w:t>
      </w:r>
      <w:r w:rsidR="00B476A9">
        <w:rPr>
          <w:rFonts w:ascii="Times New Roman" w:eastAsia="Times New Roman" w:hAnsi="Times New Roman" w:cs="Times New Roman"/>
          <w:sz w:val="28"/>
          <w:szCs w:val="28"/>
        </w:rPr>
        <w:t>5,3</w:t>
      </w: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  <w:r w:rsidR="00CB3F88" w:rsidRPr="00F70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D4DE47" w14:textId="77777777" w:rsidR="00CB3F88" w:rsidRPr="00F70A75" w:rsidRDefault="00CB3F88" w:rsidP="00692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75">
        <w:rPr>
          <w:rFonts w:ascii="Times New Roman" w:eastAsia="Times New Roman" w:hAnsi="Times New Roman" w:cs="Times New Roman"/>
          <w:sz w:val="28"/>
          <w:szCs w:val="28"/>
        </w:rPr>
        <w:t>Оценить результативность муниципальных программ в рамках целевых показателей не предоставляется возможным, по причине составления сводного годового отчета о ходе реализации муниципальных программ до1 июня, то есть позже срока предоставления отчета об исполнении бюджета.</w:t>
      </w:r>
    </w:p>
    <w:p w14:paraId="08602C2D" w14:textId="67F67865" w:rsidR="00CB3F88" w:rsidRPr="00F70A75" w:rsidRDefault="00CB3F88" w:rsidP="00CB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92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4D8">
        <w:rPr>
          <w:rFonts w:ascii="Times New Roman" w:eastAsia="Times New Roman" w:hAnsi="Times New Roman" w:cs="Times New Roman"/>
          <w:sz w:val="28"/>
          <w:szCs w:val="28"/>
        </w:rPr>
        <w:t>2.4</w:t>
      </w:r>
      <w:r w:rsidR="00692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Непрограммные расходы составили </w:t>
      </w:r>
      <w:r w:rsidR="00000CF7">
        <w:rPr>
          <w:rFonts w:ascii="Times New Roman" w:eastAsia="Times New Roman" w:hAnsi="Times New Roman" w:cs="Times New Roman"/>
          <w:sz w:val="28"/>
          <w:szCs w:val="28"/>
        </w:rPr>
        <w:t>280441,7</w:t>
      </w: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E0311D" w:rsidRPr="00F70A75">
        <w:rPr>
          <w:rFonts w:ascii="Times New Roman" w:eastAsia="Times New Roman" w:hAnsi="Times New Roman" w:cs="Times New Roman"/>
          <w:sz w:val="28"/>
          <w:szCs w:val="28"/>
        </w:rPr>
        <w:t>9</w:t>
      </w:r>
      <w:r w:rsidR="00000CF7">
        <w:rPr>
          <w:rFonts w:ascii="Times New Roman" w:eastAsia="Times New Roman" w:hAnsi="Times New Roman" w:cs="Times New Roman"/>
          <w:sz w:val="28"/>
          <w:szCs w:val="28"/>
        </w:rPr>
        <w:t>8,4</w:t>
      </w:r>
      <w:r w:rsidRPr="00F70A75">
        <w:rPr>
          <w:rFonts w:ascii="Times New Roman" w:eastAsia="Times New Roman" w:hAnsi="Times New Roman" w:cs="Times New Roman"/>
          <w:sz w:val="28"/>
          <w:szCs w:val="28"/>
        </w:rPr>
        <w:t>% от уточненных бюджетных назначений.</w:t>
      </w:r>
    </w:p>
    <w:p w14:paraId="3ED8489B" w14:textId="5532910B" w:rsidR="00CB3F88" w:rsidRPr="00F70A75" w:rsidRDefault="005434D8" w:rsidP="00692F40">
      <w:pPr>
        <w:widowControl w:val="0"/>
        <w:tabs>
          <w:tab w:val="left" w:pos="709"/>
        </w:tabs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2.5</w:t>
      </w:r>
      <w:r w:rsidR="00000C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B3F88" w:rsidRPr="00F70A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Доля исполненных расходов районного бюджета приходится на такие виды расходов, как:</w:t>
      </w:r>
    </w:p>
    <w:p w14:paraId="107A5468" w14:textId="77777777" w:rsidR="00000CF7" w:rsidRPr="00000CF7" w:rsidRDefault="00000CF7" w:rsidP="00000CF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000CF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 - предоставление субсидий бюджетным, автономным учреждениям и иным некоммерческим организациям (вид расходов 600) -60,5% или 1151764,8 тыс. рублей;</w:t>
      </w:r>
    </w:p>
    <w:p w14:paraId="4004DDF7" w14:textId="77777777" w:rsidR="00000CF7" w:rsidRPr="00000CF7" w:rsidRDefault="00000CF7" w:rsidP="00000CF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000CF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 выплаты персоналу в целях обеспечения выполнения функций муниципальными органами, казенными учреждениями (вид расходов 100) – 9,3% или 176264,3 тыс. рублей;</w:t>
      </w:r>
    </w:p>
    <w:p w14:paraId="15C431D0" w14:textId="77777777" w:rsidR="00000CF7" w:rsidRPr="00000CF7" w:rsidRDefault="00000CF7" w:rsidP="00000CF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000CF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  межбюджетные трансферты (вид расходов 500) - 19,9 % или 378706,1 тыс. рублей;</w:t>
      </w:r>
    </w:p>
    <w:p w14:paraId="22B7AD50" w14:textId="77777777" w:rsidR="00000CF7" w:rsidRPr="00000CF7" w:rsidRDefault="00000CF7" w:rsidP="00000CF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000CF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 иные бюджетные ассигнования (вид расходов 800) – 6,1 % или 115893,8 тыс. рублей;</w:t>
      </w:r>
    </w:p>
    <w:p w14:paraId="4792320A" w14:textId="7B80AB1A" w:rsidR="00000CF7" w:rsidRDefault="00000CF7" w:rsidP="00000CF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000CF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-закупка товаров, работ и услуг для обеспечения муниципальных нужд (вид расходов 200) - 3,7 % или 70973,9 тыс. рублей.</w:t>
      </w:r>
    </w:p>
    <w:p w14:paraId="73A8752A" w14:textId="487AFD45" w:rsidR="00CB3F88" w:rsidRPr="00F70A75" w:rsidRDefault="005434D8" w:rsidP="00000CF7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2.6 </w:t>
      </w:r>
      <w:r w:rsidR="00000CF7" w:rsidRPr="00000CF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 связи с отсутствием чрезвычайных ситуаций в 2024 году средства резервного фонда Решением сессии Балахтинского районного Совета депутатов от 20.12.2024г. №33-354р были распределены на иные цели.</w:t>
      </w:r>
    </w:p>
    <w:p w14:paraId="20A3B948" w14:textId="3075C40C" w:rsidR="00CB3F88" w:rsidRPr="00F70A75" w:rsidRDefault="00CB3F88" w:rsidP="00CB3F88">
      <w:pPr>
        <w:suppressAutoHyphens/>
        <w:spacing w:before="28"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0A7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3.Бюджет исполнен с </w:t>
      </w:r>
      <w:r w:rsidR="00000CF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профицитом</w:t>
      </w:r>
      <w:r w:rsidRPr="00F70A7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бюджета в размере </w:t>
      </w:r>
      <w:r w:rsidR="00000CF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22676,5</w:t>
      </w:r>
      <w:r w:rsidRPr="00F70A7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тыс. рублей</w:t>
      </w:r>
      <w:r w:rsidRPr="00F70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78062F61" w14:textId="37883C47" w:rsidR="00CB3F88" w:rsidRPr="00F70A75" w:rsidRDefault="00CB3F88" w:rsidP="00CB3F88">
      <w:pPr>
        <w:suppressAutoHyphens/>
        <w:spacing w:before="28"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0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927B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0A75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Pr="00F70A75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Дебиторская задолженность районного бюджета на конец года составила </w:t>
      </w:r>
      <w:r w:rsidR="00AC090A" w:rsidRPr="00F70A75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1 </w:t>
      </w:r>
      <w:r w:rsidR="00566275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587662,1</w:t>
      </w:r>
      <w:r w:rsidRPr="00F70A75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тыс. рублей.</w:t>
      </w:r>
      <w:r w:rsidR="00000CF7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</w:p>
    <w:p w14:paraId="20549FE4" w14:textId="7BD6B903" w:rsidR="00AC090A" w:rsidRPr="00F70A75" w:rsidRDefault="00AC090A" w:rsidP="00AC090A">
      <w:pPr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0A75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    5. Кредиторская задолженность на конец года сложилась в сумме 2</w:t>
      </w:r>
      <w:r w:rsidR="00566275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957,5</w:t>
      </w:r>
      <w:r w:rsidRPr="00F70A75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тыс. в сравнении с прошлым периодом кредиторская задолженность увеличилась на </w:t>
      </w:r>
      <w:r w:rsidR="00566275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lastRenderedPageBreak/>
        <w:t>886,9</w:t>
      </w:r>
      <w:r w:rsidRPr="00F70A75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тыс. рублей (на конец прошлого периода кредиторская задолженность составляла-</w:t>
      </w:r>
      <w:r w:rsidR="00566275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2070,6</w:t>
      </w:r>
      <w:r w:rsidRPr="00F70A75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тыс. рублей</w:t>
      </w:r>
      <w:r w:rsidR="00927B35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)</w:t>
      </w:r>
    </w:p>
    <w:p w14:paraId="6986A6D9" w14:textId="7C91EF8C" w:rsidR="00CB3F88" w:rsidRPr="00F70A75" w:rsidRDefault="00CB3F88" w:rsidP="00CB3F88">
      <w:pPr>
        <w:widowControl w:val="0"/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     6. По состоянию на 01.01.202</w:t>
      </w:r>
      <w:r w:rsidR="0056627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долг </w:t>
      </w:r>
      <w:r w:rsidR="00566275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14:paraId="6DBBB56F" w14:textId="4F570D35" w:rsidR="00CB3F88" w:rsidRPr="00F70A75" w:rsidRDefault="00CB3F88" w:rsidP="005662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75">
        <w:rPr>
          <w:rFonts w:ascii="Times New Roman" w:eastAsia="Times New Roman" w:hAnsi="Times New Roman" w:cs="Times New Roman"/>
          <w:sz w:val="28"/>
          <w:szCs w:val="28"/>
        </w:rPr>
        <w:t>Расходы на обслуживание муниципального долга в 202</w:t>
      </w:r>
      <w:r w:rsidR="005662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составили </w:t>
      </w:r>
      <w:r w:rsidR="000E0311">
        <w:rPr>
          <w:rFonts w:ascii="Times New Roman" w:eastAsia="Times New Roman" w:hAnsi="Times New Roman" w:cs="Times New Roman"/>
          <w:sz w:val="28"/>
          <w:szCs w:val="28"/>
        </w:rPr>
        <w:t>3,6</w:t>
      </w: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 тыс. рублей, что соответствует требованиям статьи 111 БК РФ. </w:t>
      </w:r>
    </w:p>
    <w:p w14:paraId="552C6506" w14:textId="5EF3A050" w:rsidR="00CB3F88" w:rsidRPr="000E0311" w:rsidRDefault="00CB3F88" w:rsidP="00CB3F88">
      <w:pPr>
        <w:spacing w:after="0" w:line="32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75">
        <w:rPr>
          <w:rFonts w:ascii="Times New Roman" w:eastAsia="Times New Roman" w:hAnsi="Times New Roman" w:cs="Times New Roman"/>
          <w:sz w:val="28"/>
          <w:szCs w:val="28"/>
        </w:rPr>
        <w:t xml:space="preserve">    7.</w:t>
      </w:r>
      <w:r w:rsidRPr="00F70A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0311" w:rsidRPr="000E0311">
        <w:rPr>
          <w:rFonts w:ascii="Times New Roman" w:eastAsia="Times New Roman" w:hAnsi="Times New Roman" w:cs="Times New Roman"/>
          <w:bCs/>
          <w:sz w:val="28"/>
          <w:szCs w:val="28"/>
        </w:rPr>
        <w:t>Свободный остаток средств на счетах по учету средств бюджета по состоянию на 01.01.2025 года составил 9070,2тыс. рублей.</w:t>
      </w:r>
    </w:p>
    <w:p w14:paraId="232C8135" w14:textId="77777777" w:rsidR="00E0311D" w:rsidRPr="00F70A75" w:rsidRDefault="00E0311D" w:rsidP="00CB3F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bookmarkStart w:id="6" w:name="_Toc196977964"/>
      <w:bookmarkStart w:id="7" w:name="_Toc418160566"/>
      <w:bookmarkStart w:id="8" w:name="_Toc418161372"/>
      <w:bookmarkStart w:id="9" w:name="_Toc418162021"/>
    </w:p>
    <w:p w14:paraId="7D65828D" w14:textId="77777777" w:rsidR="00CB3F88" w:rsidRPr="00111D50" w:rsidRDefault="00CB3F88" w:rsidP="00CB3F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D50">
        <w:rPr>
          <w:rFonts w:ascii="Times New Roman" w:eastAsia="Times New Roman" w:hAnsi="Times New Roman" w:cs="Times New Roman"/>
          <w:b/>
          <w:sz w:val="28"/>
          <w:szCs w:val="28"/>
        </w:rPr>
        <w:t>Предложения</w:t>
      </w:r>
      <w:bookmarkEnd w:id="6"/>
      <w:bookmarkEnd w:id="7"/>
      <w:bookmarkEnd w:id="8"/>
      <w:bookmarkEnd w:id="9"/>
    </w:p>
    <w:p w14:paraId="3A4E532F" w14:textId="77777777" w:rsidR="00CB3F88" w:rsidRPr="00111D50" w:rsidRDefault="00CB3F88" w:rsidP="00CB3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D5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Балахтинского района </w:t>
      </w:r>
    </w:p>
    <w:p w14:paraId="69DA0491" w14:textId="77777777" w:rsidR="009E1C5E" w:rsidRPr="00111D50" w:rsidRDefault="00E0311D" w:rsidP="009E1C5E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5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E1C5E" w:rsidRPr="00111D50">
        <w:rPr>
          <w:rFonts w:ascii="Times New Roman" w:eastAsia="Times New Roman" w:hAnsi="Times New Roman" w:cs="Times New Roman"/>
          <w:sz w:val="28"/>
          <w:szCs w:val="28"/>
        </w:rPr>
        <w:t>Организовать внутренний финансовый аудит в соответствии с бюджетным законодательством</w:t>
      </w:r>
    </w:p>
    <w:p w14:paraId="6BEE2E5A" w14:textId="77777777" w:rsidR="00CB3F88" w:rsidRDefault="00CB3F88" w:rsidP="00CB3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50">
        <w:rPr>
          <w:rFonts w:ascii="Times New Roman" w:eastAsia="Times New Roman" w:hAnsi="Times New Roman" w:cs="Times New Roman"/>
          <w:sz w:val="28"/>
          <w:szCs w:val="28"/>
        </w:rPr>
        <w:t>Внести изменение в Порядок разработки муниципальных программ по сроку подготовки сводного годового отчета о ходе реализации программ</w:t>
      </w:r>
    </w:p>
    <w:p w14:paraId="2B752051" w14:textId="77777777" w:rsidR="00125509" w:rsidRDefault="00125509" w:rsidP="00CB3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509">
        <w:rPr>
          <w:rFonts w:ascii="Times New Roman" w:eastAsia="Times New Roman" w:hAnsi="Times New Roman" w:cs="Times New Roman"/>
          <w:b/>
          <w:sz w:val="28"/>
          <w:szCs w:val="28"/>
        </w:rPr>
        <w:t>Финансовому управлению администрации Балахтинского района</w:t>
      </w:r>
      <w:r w:rsidR="00590205">
        <w:rPr>
          <w:rFonts w:ascii="Times New Roman" w:eastAsia="Times New Roman" w:hAnsi="Times New Roman" w:cs="Times New Roman"/>
          <w:b/>
          <w:sz w:val="28"/>
          <w:szCs w:val="28"/>
        </w:rPr>
        <w:t>, как составляющему консолидированную бюджетную отчетность</w:t>
      </w:r>
    </w:p>
    <w:p w14:paraId="47659360" w14:textId="77777777" w:rsidR="00125509" w:rsidRDefault="00125509" w:rsidP="00CB3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09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мер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125509">
        <w:rPr>
          <w:rFonts w:ascii="Times New Roman" w:eastAsia="Times New Roman" w:hAnsi="Times New Roman" w:cs="Times New Roman"/>
          <w:sz w:val="28"/>
          <w:szCs w:val="28"/>
        </w:rPr>
        <w:t>профилактик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нарушений, допускаемых сельскими поселениями </w:t>
      </w:r>
      <w:r w:rsidR="00590205">
        <w:rPr>
          <w:rFonts w:ascii="Times New Roman" w:eastAsia="Times New Roman" w:hAnsi="Times New Roman" w:cs="Times New Roman"/>
          <w:sz w:val="28"/>
          <w:szCs w:val="28"/>
        </w:rPr>
        <w:t>по ведению бюджетного учета</w:t>
      </w:r>
    </w:p>
    <w:p w14:paraId="1ED39C73" w14:textId="77777777" w:rsidR="00B53361" w:rsidRDefault="00B53361" w:rsidP="00CB3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361">
        <w:rPr>
          <w:rFonts w:ascii="Times New Roman" w:eastAsia="Times New Roman" w:hAnsi="Times New Roman" w:cs="Times New Roman"/>
          <w:b/>
          <w:sz w:val="28"/>
          <w:szCs w:val="28"/>
        </w:rPr>
        <w:t>Отделу культуры и молодежной политики администрации Балахтинского района</w:t>
      </w:r>
    </w:p>
    <w:p w14:paraId="3725A1B3" w14:textId="77777777" w:rsidR="00B53361" w:rsidRPr="00B53361" w:rsidRDefault="00B53361" w:rsidP="00CB3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внутренний финансовый аудит в соответствии с бюджетным законодательством</w:t>
      </w:r>
    </w:p>
    <w:p w14:paraId="39B9132A" w14:textId="77777777" w:rsidR="00CB3F88" w:rsidRPr="00125509" w:rsidRDefault="00CB3F88" w:rsidP="00CB3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509">
        <w:rPr>
          <w:rFonts w:ascii="Times New Roman" w:eastAsia="Times New Roman" w:hAnsi="Times New Roman" w:cs="Times New Roman"/>
          <w:b/>
          <w:sz w:val="28"/>
          <w:szCs w:val="28"/>
        </w:rPr>
        <w:t>МКУ УИЗИЗ</w:t>
      </w:r>
    </w:p>
    <w:p w14:paraId="0C210282" w14:textId="77777777" w:rsidR="00CB3F88" w:rsidRPr="00111D50" w:rsidRDefault="00CB3F88" w:rsidP="00CB3F88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50">
        <w:rPr>
          <w:rFonts w:ascii="Times New Roman" w:eastAsia="Times New Roman" w:hAnsi="Times New Roman" w:cs="Times New Roman"/>
          <w:sz w:val="28"/>
          <w:szCs w:val="28"/>
        </w:rPr>
        <w:t xml:space="preserve">          Принять меры по своевременному взысканию недоимки по неналоговым доходам</w:t>
      </w:r>
    </w:p>
    <w:p w14:paraId="6969FD4E" w14:textId="435A0537" w:rsidR="00111D50" w:rsidRPr="00111D50" w:rsidRDefault="00111D50" w:rsidP="00CB3F88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5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03D75">
        <w:rPr>
          <w:rFonts w:ascii="Times New Roman" w:eastAsia="Times New Roman" w:hAnsi="Times New Roman" w:cs="Times New Roman"/>
          <w:sz w:val="28"/>
          <w:szCs w:val="28"/>
        </w:rPr>
        <w:t xml:space="preserve"> В целях повышения доходности районного бюджета организовать</w:t>
      </w:r>
      <w:r w:rsidRPr="00111D50">
        <w:rPr>
          <w:rFonts w:ascii="Times New Roman" w:eastAsia="Times New Roman" w:hAnsi="Times New Roman" w:cs="Times New Roman"/>
          <w:sz w:val="28"/>
          <w:szCs w:val="28"/>
        </w:rPr>
        <w:t xml:space="preserve"> работу по повышению эффективности использования имущества путем передачи объектов имущества муниципальной казны в концессию и аренду</w:t>
      </w:r>
      <w:r w:rsidR="000E03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278F80" w14:textId="77777777" w:rsidR="004D0821" w:rsidRPr="00111D50" w:rsidRDefault="00692F40" w:rsidP="00CB3F88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5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D0821" w:rsidRPr="00111D5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62B8E622" w14:textId="77777777" w:rsidR="00CB3F88" w:rsidRPr="00111D50" w:rsidRDefault="00CB3F88" w:rsidP="00CB3F8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D50">
        <w:rPr>
          <w:rFonts w:ascii="Times New Roman" w:eastAsia="Times New Roman" w:hAnsi="Times New Roman" w:cs="Times New Roman"/>
          <w:b/>
          <w:sz w:val="28"/>
          <w:szCs w:val="28"/>
        </w:rPr>
        <w:t>Балахтинскому районному Совету депутатов</w:t>
      </w:r>
    </w:p>
    <w:p w14:paraId="6A618EE0" w14:textId="77777777" w:rsidR="00B53361" w:rsidRDefault="00B53361" w:rsidP="00CB3F8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BB31020" w14:textId="22A1F45D" w:rsidR="00CB3F88" w:rsidRPr="00111D50" w:rsidRDefault="00CB3F88" w:rsidP="00CB3F8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1D50">
        <w:rPr>
          <w:rFonts w:ascii="Times New Roman" w:eastAsia="Times New Roman" w:hAnsi="Times New Roman" w:cs="Times New Roman"/>
          <w:sz w:val="28"/>
          <w:szCs w:val="28"/>
        </w:rPr>
        <w:t xml:space="preserve">         Рассмотреть заключение по результатам внешней проверки отчета об исполнения бюджета за 202</w:t>
      </w:r>
      <w:r w:rsidR="000E031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11D50">
        <w:rPr>
          <w:rFonts w:ascii="Times New Roman" w:eastAsia="Times New Roman" w:hAnsi="Times New Roman" w:cs="Times New Roman"/>
          <w:sz w:val="28"/>
          <w:szCs w:val="28"/>
        </w:rPr>
        <w:t xml:space="preserve"> год и рекомендовать к утверждению.</w:t>
      </w:r>
    </w:p>
    <w:p w14:paraId="5F7E72EA" w14:textId="77777777" w:rsidR="00CB3F88" w:rsidRPr="00111D50" w:rsidRDefault="00CB3F88" w:rsidP="00CB3F8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10B6C4D" w14:textId="77777777" w:rsidR="00CB3F88" w:rsidRPr="00111D50" w:rsidRDefault="00CB3F88" w:rsidP="00CB3F8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E469205" w14:textId="77777777" w:rsidR="00CB3F88" w:rsidRPr="00111D50" w:rsidRDefault="00CB3F88" w:rsidP="00CB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5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Контрольно-счетного органа </w:t>
      </w:r>
    </w:p>
    <w:p w14:paraId="745CD807" w14:textId="77777777" w:rsidR="00CB3F88" w:rsidRPr="00DA4BD0" w:rsidRDefault="00CB3F88" w:rsidP="00CB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proofErr w:type="spellStart"/>
      <w:r w:rsidRPr="00111D50">
        <w:rPr>
          <w:rFonts w:ascii="Times New Roman" w:eastAsia="Times New Roman" w:hAnsi="Times New Roman" w:cs="Times New Roman"/>
          <w:sz w:val="28"/>
          <w:szCs w:val="28"/>
        </w:rPr>
        <w:t>Балахтинского</w:t>
      </w:r>
      <w:proofErr w:type="spellEnd"/>
      <w:r w:rsidRPr="00111D50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</w:t>
      </w:r>
      <w:proofErr w:type="spellStart"/>
      <w:r w:rsidRPr="00111D50">
        <w:rPr>
          <w:rFonts w:ascii="Times New Roman" w:eastAsia="Times New Roman" w:hAnsi="Times New Roman" w:cs="Times New Roman"/>
          <w:sz w:val="28"/>
          <w:szCs w:val="28"/>
        </w:rPr>
        <w:t>Г.К.Хиревич</w:t>
      </w:r>
      <w:proofErr w:type="spellEnd"/>
    </w:p>
    <w:p w14:paraId="28D87B75" w14:textId="77777777" w:rsidR="00CB3F88" w:rsidRPr="00CB3F88" w:rsidRDefault="00CB3F88" w:rsidP="00CB3F88">
      <w:pPr>
        <w:spacing w:after="160" w:line="259" w:lineRule="auto"/>
        <w:rPr>
          <w:rFonts w:eastAsiaTheme="minorHAnsi"/>
          <w:highlight w:val="yellow"/>
          <w:lang w:eastAsia="en-US"/>
        </w:rPr>
      </w:pPr>
    </w:p>
    <w:p w14:paraId="1404F52C" w14:textId="77777777" w:rsidR="002A53D6" w:rsidRPr="002E6943" w:rsidRDefault="002A53D6" w:rsidP="001641FB">
      <w:pPr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</w:pPr>
    </w:p>
    <w:p w14:paraId="1D3E5F45" w14:textId="77777777" w:rsidR="002A53D6" w:rsidRPr="002E6943" w:rsidRDefault="002A53D6" w:rsidP="001641FB">
      <w:pPr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</w:pPr>
    </w:p>
    <w:p w14:paraId="7CD99C13" w14:textId="77777777" w:rsidR="002A53D6" w:rsidRPr="002E6943" w:rsidRDefault="002A53D6" w:rsidP="001641FB">
      <w:pPr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</w:pPr>
    </w:p>
    <w:p w14:paraId="43458614" w14:textId="77777777" w:rsidR="00B30321" w:rsidRPr="00B30321" w:rsidRDefault="00B30321" w:rsidP="00B30321">
      <w:pPr>
        <w:pStyle w:val="a7"/>
        <w:spacing w:line="240" w:lineRule="atLeast"/>
        <w:ind w:firstLine="709"/>
        <w:rPr>
          <w:sz w:val="28"/>
          <w:szCs w:val="28"/>
        </w:rPr>
      </w:pPr>
    </w:p>
    <w:p w14:paraId="5D358CCC" w14:textId="77777777" w:rsidR="009B0DB6" w:rsidRPr="00B30321" w:rsidRDefault="009B0DB6">
      <w:pPr>
        <w:rPr>
          <w:rFonts w:ascii="Times New Roman" w:hAnsi="Times New Roman" w:cs="Times New Roman"/>
          <w:sz w:val="28"/>
          <w:szCs w:val="28"/>
        </w:rPr>
      </w:pPr>
    </w:p>
    <w:sectPr w:rsidR="009B0DB6" w:rsidRPr="00B30321" w:rsidSect="00DA4BD0">
      <w:footerReference w:type="default" r:id="rId9"/>
      <w:pgSz w:w="11906" w:h="16838"/>
      <w:pgMar w:top="720" w:right="849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00674" w14:textId="77777777" w:rsidR="00DB6168" w:rsidRDefault="00DB6168">
      <w:pPr>
        <w:spacing w:after="0" w:line="240" w:lineRule="auto"/>
      </w:pPr>
      <w:r>
        <w:separator/>
      </w:r>
    </w:p>
  </w:endnote>
  <w:endnote w:type="continuationSeparator" w:id="0">
    <w:p w14:paraId="42B3611A" w14:textId="77777777" w:rsidR="00DB6168" w:rsidRDefault="00DB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109408"/>
      <w:docPartObj>
        <w:docPartGallery w:val="Page Numbers (Bottom of Page)"/>
        <w:docPartUnique/>
      </w:docPartObj>
    </w:sdtPr>
    <w:sdtEndPr/>
    <w:sdtContent>
      <w:p w14:paraId="4DF93FDA" w14:textId="5FDB4F63" w:rsidR="00B36776" w:rsidRDefault="00B367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3D5">
          <w:rPr>
            <w:noProof/>
          </w:rPr>
          <w:t>4</w:t>
        </w:r>
        <w:r>
          <w:fldChar w:fldCharType="end"/>
        </w:r>
      </w:p>
    </w:sdtContent>
  </w:sdt>
  <w:p w14:paraId="6E1379DD" w14:textId="77777777" w:rsidR="00B36776" w:rsidRDefault="00B3677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C6046" w14:textId="77777777" w:rsidR="00DB6168" w:rsidRDefault="00DB6168">
      <w:pPr>
        <w:spacing w:after="0" w:line="240" w:lineRule="auto"/>
      </w:pPr>
      <w:r>
        <w:separator/>
      </w:r>
    </w:p>
  </w:footnote>
  <w:footnote w:type="continuationSeparator" w:id="0">
    <w:p w14:paraId="1E02AD83" w14:textId="77777777" w:rsidR="00DB6168" w:rsidRDefault="00DB6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89E571D"/>
    <w:multiLevelType w:val="hybridMultilevel"/>
    <w:tmpl w:val="8640B8EA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E6"/>
    <w:rsid w:val="00000CF7"/>
    <w:rsid w:val="0000528E"/>
    <w:rsid w:val="00012646"/>
    <w:rsid w:val="00027948"/>
    <w:rsid w:val="0004048B"/>
    <w:rsid w:val="00043D4C"/>
    <w:rsid w:val="00057455"/>
    <w:rsid w:val="00065FF8"/>
    <w:rsid w:val="0006608F"/>
    <w:rsid w:val="00073B0A"/>
    <w:rsid w:val="00076D2B"/>
    <w:rsid w:val="000824B6"/>
    <w:rsid w:val="00085FAB"/>
    <w:rsid w:val="0008604D"/>
    <w:rsid w:val="000860B8"/>
    <w:rsid w:val="000A3661"/>
    <w:rsid w:val="000A4F3A"/>
    <w:rsid w:val="000B06F5"/>
    <w:rsid w:val="000B237E"/>
    <w:rsid w:val="000E0311"/>
    <w:rsid w:val="000E3808"/>
    <w:rsid w:val="000E444D"/>
    <w:rsid w:val="000F0421"/>
    <w:rsid w:val="000F494C"/>
    <w:rsid w:val="000F69D4"/>
    <w:rsid w:val="00111D50"/>
    <w:rsid w:val="0011202F"/>
    <w:rsid w:val="001229BC"/>
    <w:rsid w:val="00125509"/>
    <w:rsid w:val="001256E7"/>
    <w:rsid w:val="00130EB7"/>
    <w:rsid w:val="0013136A"/>
    <w:rsid w:val="001414C6"/>
    <w:rsid w:val="00155E3E"/>
    <w:rsid w:val="001641FB"/>
    <w:rsid w:val="00174D8B"/>
    <w:rsid w:val="001948F1"/>
    <w:rsid w:val="001959ED"/>
    <w:rsid w:val="001A1C55"/>
    <w:rsid w:val="001A527F"/>
    <w:rsid w:val="001C09A4"/>
    <w:rsid w:val="001C149F"/>
    <w:rsid w:val="001C3E03"/>
    <w:rsid w:val="001C4B90"/>
    <w:rsid w:val="001C67F0"/>
    <w:rsid w:val="001D00F6"/>
    <w:rsid w:val="001D395B"/>
    <w:rsid w:val="001E6A32"/>
    <w:rsid w:val="001F4301"/>
    <w:rsid w:val="001F788C"/>
    <w:rsid w:val="00202002"/>
    <w:rsid w:val="002049FC"/>
    <w:rsid w:val="00224916"/>
    <w:rsid w:val="0023386B"/>
    <w:rsid w:val="00244307"/>
    <w:rsid w:val="00245324"/>
    <w:rsid w:val="002453C4"/>
    <w:rsid w:val="00256020"/>
    <w:rsid w:val="00256B96"/>
    <w:rsid w:val="00261D97"/>
    <w:rsid w:val="00264F77"/>
    <w:rsid w:val="00265B63"/>
    <w:rsid w:val="00286F3C"/>
    <w:rsid w:val="00290FAC"/>
    <w:rsid w:val="002A53D6"/>
    <w:rsid w:val="002C6510"/>
    <w:rsid w:val="002D056C"/>
    <w:rsid w:val="002E06FF"/>
    <w:rsid w:val="002E3D2D"/>
    <w:rsid w:val="002E6943"/>
    <w:rsid w:val="002E7884"/>
    <w:rsid w:val="002F2623"/>
    <w:rsid w:val="002F479F"/>
    <w:rsid w:val="002F6FA8"/>
    <w:rsid w:val="002F70EE"/>
    <w:rsid w:val="003069ED"/>
    <w:rsid w:val="00313B24"/>
    <w:rsid w:val="003166BF"/>
    <w:rsid w:val="00326540"/>
    <w:rsid w:val="003323F0"/>
    <w:rsid w:val="00355E20"/>
    <w:rsid w:val="00365B5C"/>
    <w:rsid w:val="00370482"/>
    <w:rsid w:val="0037313B"/>
    <w:rsid w:val="00373862"/>
    <w:rsid w:val="00376D69"/>
    <w:rsid w:val="00392061"/>
    <w:rsid w:val="00392529"/>
    <w:rsid w:val="0039390D"/>
    <w:rsid w:val="003A1166"/>
    <w:rsid w:val="003A56BF"/>
    <w:rsid w:val="003A5FDA"/>
    <w:rsid w:val="003C7EB2"/>
    <w:rsid w:val="003E46C9"/>
    <w:rsid w:val="00403D75"/>
    <w:rsid w:val="0040456A"/>
    <w:rsid w:val="00407B8D"/>
    <w:rsid w:val="00430752"/>
    <w:rsid w:val="0043557D"/>
    <w:rsid w:val="00461F4F"/>
    <w:rsid w:val="00465BC3"/>
    <w:rsid w:val="0048102D"/>
    <w:rsid w:val="004C45E4"/>
    <w:rsid w:val="004D0821"/>
    <w:rsid w:val="004D474A"/>
    <w:rsid w:val="004D5944"/>
    <w:rsid w:val="004E4C95"/>
    <w:rsid w:val="004E7F1F"/>
    <w:rsid w:val="00502AC8"/>
    <w:rsid w:val="00507207"/>
    <w:rsid w:val="005104F5"/>
    <w:rsid w:val="00536960"/>
    <w:rsid w:val="005434D8"/>
    <w:rsid w:val="00552929"/>
    <w:rsid w:val="00561886"/>
    <w:rsid w:val="00566275"/>
    <w:rsid w:val="00571904"/>
    <w:rsid w:val="00574B05"/>
    <w:rsid w:val="00576A02"/>
    <w:rsid w:val="00590205"/>
    <w:rsid w:val="00597187"/>
    <w:rsid w:val="005A6D9B"/>
    <w:rsid w:val="005B01D8"/>
    <w:rsid w:val="005B3E44"/>
    <w:rsid w:val="005B5486"/>
    <w:rsid w:val="005B739F"/>
    <w:rsid w:val="005B7BAF"/>
    <w:rsid w:val="005C2A1A"/>
    <w:rsid w:val="005D42F2"/>
    <w:rsid w:val="005D5EC7"/>
    <w:rsid w:val="005D6412"/>
    <w:rsid w:val="005F1EE7"/>
    <w:rsid w:val="005F717E"/>
    <w:rsid w:val="005F7304"/>
    <w:rsid w:val="00614822"/>
    <w:rsid w:val="006157E9"/>
    <w:rsid w:val="00626951"/>
    <w:rsid w:val="00627930"/>
    <w:rsid w:val="006425F2"/>
    <w:rsid w:val="00645D8F"/>
    <w:rsid w:val="0064734C"/>
    <w:rsid w:val="006570FD"/>
    <w:rsid w:val="00666AF8"/>
    <w:rsid w:val="00671334"/>
    <w:rsid w:val="00677C97"/>
    <w:rsid w:val="00691872"/>
    <w:rsid w:val="00692F40"/>
    <w:rsid w:val="006940C5"/>
    <w:rsid w:val="006A18E9"/>
    <w:rsid w:val="006A5B4B"/>
    <w:rsid w:val="006A7E31"/>
    <w:rsid w:val="006B10FE"/>
    <w:rsid w:val="006B4008"/>
    <w:rsid w:val="006B606E"/>
    <w:rsid w:val="006C6E5A"/>
    <w:rsid w:val="006C77A5"/>
    <w:rsid w:val="006D1D36"/>
    <w:rsid w:val="0071677D"/>
    <w:rsid w:val="00717C32"/>
    <w:rsid w:val="007245FF"/>
    <w:rsid w:val="00735CF7"/>
    <w:rsid w:val="007527EB"/>
    <w:rsid w:val="00753E2F"/>
    <w:rsid w:val="00755817"/>
    <w:rsid w:val="00757BE2"/>
    <w:rsid w:val="007627AB"/>
    <w:rsid w:val="0076324B"/>
    <w:rsid w:val="007666D8"/>
    <w:rsid w:val="00783893"/>
    <w:rsid w:val="00784959"/>
    <w:rsid w:val="00784E82"/>
    <w:rsid w:val="0079049B"/>
    <w:rsid w:val="00792EDA"/>
    <w:rsid w:val="007957CC"/>
    <w:rsid w:val="007A7953"/>
    <w:rsid w:val="007C629D"/>
    <w:rsid w:val="007C7C6E"/>
    <w:rsid w:val="007D2B00"/>
    <w:rsid w:val="007E54C7"/>
    <w:rsid w:val="007F5A8E"/>
    <w:rsid w:val="008041DA"/>
    <w:rsid w:val="00804DF0"/>
    <w:rsid w:val="00815522"/>
    <w:rsid w:val="00816529"/>
    <w:rsid w:val="008417E6"/>
    <w:rsid w:val="00852C11"/>
    <w:rsid w:val="00863A4F"/>
    <w:rsid w:val="00880983"/>
    <w:rsid w:val="008A02A9"/>
    <w:rsid w:val="008A2E9C"/>
    <w:rsid w:val="008B12BA"/>
    <w:rsid w:val="008C7EE0"/>
    <w:rsid w:val="008D2E39"/>
    <w:rsid w:val="008E563F"/>
    <w:rsid w:val="008F5D9D"/>
    <w:rsid w:val="00902051"/>
    <w:rsid w:val="009066E7"/>
    <w:rsid w:val="00917DC6"/>
    <w:rsid w:val="00921919"/>
    <w:rsid w:val="00924A39"/>
    <w:rsid w:val="00927B35"/>
    <w:rsid w:val="009304C9"/>
    <w:rsid w:val="00932727"/>
    <w:rsid w:val="00940F1D"/>
    <w:rsid w:val="00946327"/>
    <w:rsid w:val="009548F9"/>
    <w:rsid w:val="00986441"/>
    <w:rsid w:val="00996E50"/>
    <w:rsid w:val="009A22E3"/>
    <w:rsid w:val="009A6B89"/>
    <w:rsid w:val="009B0DB6"/>
    <w:rsid w:val="009B3CC1"/>
    <w:rsid w:val="009C499D"/>
    <w:rsid w:val="009D03B0"/>
    <w:rsid w:val="009E1C5E"/>
    <w:rsid w:val="009F0108"/>
    <w:rsid w:val="009F2508"/>
    <w:rsid w:val="009F5690"/>
    <w:rsid w:val="009F5706"/>
    <w:rsid w:val="00A01291"/>
    <w:rsid w:val="00A20532"/>
    <w:rsid w:val="00A27A0F"/>
    <w:rsid w:val="00A5650E"/>
    <w:rsid w:val="00A578A1"/>
    <w:rsid w:val="00A64A4D"/>
    <w:rsid w:val="00A64BA6"/>
    <w:rsid w:val="00A729F5"/>
    <w:rsid w:val="00A74EB5"/>
    <w:rsid w:val="00A762B1"/>
    <w:rsid w:val="00A80D70"/>
    <w:rsid w:val="00A85D4D"/>
    <w:rsid w:val="00AA08ED"/>
    <w:rsid w:val="00AB3E1C"/>
    <w:rsid w:val="00AB6BCD"/>
    <w:rsid w:val="00AC090A"/>
    <w:rsid w:val="00AC2FFB"/>
    <w:rsid w:val="00AD3B56"/>
    <w:rsid w:val="00AE1367"/>
    <w:rsid w:val="00AF2AC5"/>
    <w:rsid w:val="00AF646E"/>
    <w:rsid w:val="00B1213E"/>
    <w:rsid w:val="00B171D3"/>
    <w:rsid w:val="00B265CA"/>
    <w:rsid w:val="00B271CF"/>
    <w:rsid w:val="00B30321"/>
    <w:rsid w:val="00B33F53"/>
    <w:rsid w:val="00B35C33"/>
    <w:rsid w:val="00B36776"/>
    <w:rsid w:val="00B3768D"/>
    <w:rsid w:val="00B476A9"/>
    <w:rsid w:val="00B53361"/>
    <w:rsid w:val="00B5587D"/>
    <w:rsid w:val="00B55B9C"/>
    <w:rsid w:val="00B605FD"/>
    <w:rsid w:val="00B63A6D"/>
    <w:rsid w:val="00B72C58"/>
    <w:rsid w:val="00B73764"/>
    <w:rsid w:val="00B7779A"/>
    <w:rsid w:val="00BD1059"/>
    <w:rsid w:val="00BD4431"/>
    <w:rsid w:val="00BD5698"/>
    <w:rsid w:val="00BE2C59"/>
    <w:rsid w:val="00C02E2D"/>
    <w:rsid w:val="00C03174"/>
    <w:rsid w:val="00C07FEC"/>
    <w:rsid w:val="00C1326B"/>
    <w:rsid w:val="00C23936"/>
    <w:rsid w:val="00C23C02"/>
    <w:rsid w:val="00C27A29"/>
    <w:rsid w:val="00C365F1"/>
    <w:rsid w:val="00C40364"/>
    <w:rsid w:val="00C42C51"/>
    <w:rsid w:val="00C549D6"/>
    <w:rsid w:val="00C57773"/>
    <w:rsid w:val="00C57BAC"/>
    <w:rsid w:val="00C618CC"/>
    <w:rsid w:val="00C6423C"/>
    <w:rsid w:val="00C710B9"/>
    <w:rsid w:val="00C77C37"/>
    <w:rsid w:val="00C809CD"/>
    <w:rsid w:val="00C811AF"/>
    <w:rsid w:val="00C906FE"/>
    <w:rsid w:val="00C937EB"/>
    <w:rsid w:val="00C955EB"/>
    <w:rsid w:val="00CA6B12"/>
    <w:rsid w:val="00CA70E6"/>
    <w:rsid w:val="00CB3F88"/>
    <w:rsid w:val="00CE0705"/>
    <w:rsid w:val="00D04D40"/>
    <w:rsid w:val="00D12F8D"/>
    <w:rsid w:val="00D24E1B"/>
    <w:rsid w:val="00D31806"/>
    <w:rsid w:val="00D327F4"/>
    <w:rsid w:val="00D55246"/>
    <w:rsid w:val="00D6338F"/>
    <w:rsid w:val="00D647DA"/>
    <w:rsid w:val="00D8687C"/>
    <w:rsid w:val="00D96F7C"/>
    <w:rsid w:val="00DA2717"/>
    <w:rsid w:val="00DA4BD0"/>
    <w:rsid w:val="00DB6168"/>
    <w:rsid w:val="00DC7A04"/>
    <w:rsid w:val="00DD378A"/>
    <w:rsid w:val="00DE29AB"/>
    <w:rsid w:val="00DE5E1C"/>
    <w:rsid w:val="00DF547B"/>
    <w:rsid w:val="00E00293"/>
    <w:rsid w:val="00E02B64"/>
    <w:rsid w:val="00E0311D"/>
    <w:rsid w:val="00E12894"/>
    <w:rsid w:val="00E22196"/>
    <w:rsid w:val="00E3301B"/>
    <w:rsid w:val="00E50FB5"/>
    <w:rsid w:val="00E54671"/>
    <w:rsid w:val="00E565BF"/>
    <w:rsid w:val="00E73EC2"/>
    <w:rsid w:val="00E84D85"/>
    <w:rsid w:val="00E91F05"/>
    <w:rsid w:val="00E93FAD"/>
    <w:rsid w:val="00EA6544"/>
    <w:rsid w:val="00EB4000"/>
    <w:rsid w:val="00EC2D75"/>
    <w:rsid w:val="00EC55E2"/>
    <w:rsid w:val="00ED0771"/>
    <w:rsid w:val="00ED7690"/>
    <w:rsid w:val="00EF616F"/>
    <w:rsid w:val="00F03EE9"/>
    <w:rsid w:val="00F40F45"/>
    <w:rsid w:val="00F418CA"/>
    <w:rsid w:val="00F4617C"/>
    <w:rsid w:val="00F57EDE"/>
    <w:rsid w:val="00F6783F"/>
    <w:rsid w:val="00F70A75"/>
    <w:rsid w:val="00F82E2E"/>
    <w:rsid w:val="00F93875"/>
    <w:rsid w:val="00FA437E"/>
    <w:rsid w:val="00FA4838"/>
    <w:rsid w:val="00FB13D5"/>
    <w:rsid w:val="00FB32B4"/>
    <w:rsid w:val="00FE153B"/>
    <w:rsid w:val="00FE6C3C"/>
    <w:rsid w:val="00FF059B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F6BC"/>
  <w15:chartTrackingRefBased/>
  <w15:docId w15:val="{94B617D5-D8B4-4C65-A701-587CB8C3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2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3F88"/>
    <w:pPr>
      <w:keepNext/>
      <w:spacing w:after="0" w:line="240" w:lineRule="auto"/>
      <w:ind w:left="-567" w:right="-766" w:firstLine="567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CB3F88"/>
    <w:pPr>
      <w:keepNext/>
      <w:spacing w:after="0" w:line="240" w:lineRule="auto"/>
      <w:ind w:left="-284" w:right="-1192"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03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30321"/>
    <w:pPr>
      <w:ind w:left="720"/>
      <w:contextualSpacing/>
    </w:pPr>
  </w:style>
  <w:style w:type="paragraph" w:styleId="a5">
    <w:name w:val="Title"/>
    <w:basedOn w:val="a"/>
    <w:link w:val="a6"/>
    <w:qFormat/>
    <w:rsid w:val="00B303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B303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B3032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3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B30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B30321"/>
    <w:rPr>
      <w:rFonts w:eastAsiaTheme="minorEastAsia"/>
      <w:lang w:eastAsia="ru-RU"/>
    </w:rPr>
  </w:style>
  <w:style w:type="paragraph" w:styleId="ab">
    <w:name w:val="footer"/>
    <w:basedOn w:val="a"/>
    <w:link w:val="ac"/>
    <w:unhideWhenUsed/>
    <w:rsid w:val="00B30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B30321"/>
    <w:rPr>
      <w:rFonts w:eastAsiaTheme="minorEastAsia"/>
      <w:lang w:eastAsia="ru-RU"/>
    </w:rPr>
  </w:style>
  <w:style w:type="paragraph" w:styleId="ad">
    <w:name w:val="Balloon Text"/>
    <w:basedOn w:val="a"/>
    <w:link w:val="ae"/>
    <w:semiHidden/>
    <w:unhideWhenUsed/>
    <w:rsid w:val="00B3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3032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rsid w:val="00B30321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No Spacing"/>
    <w:qFormat/>
    <w:rsid w:val="00B30321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character" w:styleId="af0">
    <w:name w:val="Hyperlink"/>
    <w:semiHidden/>
    <w:unhideWhenUsed/>
    <w:rsid w:val="00B30321"/>
    <w:rPr>
      <w:rFonts w:ascii="Times New Roman" w:hAnsi="Times New Roman" w:cs="Times New Roman" w:hint="default"/>
      <w:color w:val="000080"/>
      <w:u w:val="single"/>
    </w:rPr>
  </w:style>
  <w:style w:type="character" w:styleId="af1">
    <w:name w:val="FollowedHyperlink"/>
    <w:basedOn w:val="a0"/>
    <w:uiPriority w:val="99"/>
    <w:semiHidden/>
    <w:unhideWhenUsed/>
    <w:rsid w:val="00B30321"/>
    <w:rPr>
      <w:color w:val="954F72" w:themeColor="followedHyperlink"/>
      <w:u w:val="single"/>
    </w:rPr>
  </w:style>
  <w:style w:type="character" w:customStyle="1" w:styleId="a4">
    <w:name w:val="Абзац списка Знак"/>
    <w:link w:val="a3"/>
    <w:uiPriority w:val="34"/>
    <w:locked/>
    <w:rsid w:val="00B30321"/>
    <w:rPr>
      <w:rFonts w:eastAsiaTheme="minorEastAsia"/>
      <w:lang w:eastAsia="ru-RU"/>
    </w:rPr>
  </w:style>
  <w:style w:type="paragraph" w:customStyle="1" w:styleId="ConsPlusCell">
    <w:name w:val="ConsPlusCell"/>
    <w:rsid w:val="00B30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3032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B30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f2">
    <w:name w:val="Table Grid"/>
    <w:basedOn w:val="a1"/>
    <w:uiPriority w:val="59"/>
    <w:rsid w:val="00B30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Emphasis"/>
    <w:basedOn w:val="a0"/>
    <w:uiPriority w:val="20"/>
    <w:qFormat/>
    <w:rsid w:val="00B30321"/>
    <w:rPr>
      <w:i/>
      <w:iCs/>
    </w:rPr>
  </w:style>
  <w:style w:type="character" w:customStyle="1" w:styleId="highlightsearch">
    <w:name w:val="highlightsearch"/>
    <w:basedOn w:val="a0"/>
    <w:rsid w:val="00B30321"/>
  </w:style>
  <w:style w:type="paragraph" w:customStyle="1" w:styleId="Style19">
    <w:name w:val="Style19"/>
    <w:basedOn w:val="a"/>
    <w:rsid w:val="001641F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B3F8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3F8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3F88"/>
  </w:style>
  <w:style w:type="numbering" w:customStyle="1" w:styleId="110">
    <w:name w:val="Нет списка11"/>
    <w:next w:val="a2"/>
    <w:semiHidden/>
    <w:rsid w:val="00CB3F88"/>
  </w:style>
  <w:style w:type="paragraph" w:customStyle="1" w:styleId="Style7">
    <w:name w:val="Style7"/>
    <w:basedOn w:val="a"/>
    <w:rsid w:val="00CB3F88"/>
    <w:pPr>
      <w:widowControl w:val="0"/>
      <w:autoSpaceDE w:val="0"/>
      <w:autoSpaceDN w:val="0"/>
      <w:adjustRightInd w:val="0"/>
      <w:spacing w:after="0" w:line="28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sid w:val="00CB3F88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CB3F88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B3F88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CB3F8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CB3F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B3F88"/>
    <w:pPr>
      <w:widowControl w:val="0"/>
      <w:autoSpaceDE w:val="0"/>
      <w:autoSpaceDN w:val="0"/>
      <w:adjustRightInd w:val="0"/>
      <w:spacing w:after="0" w:line="278" w:lineRule="exact"/>
      <w:ind w:firstLine="14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B3F8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2"/>
    <w:rsid w:val="00CB3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CB3F8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B3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B3F8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CB3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CB3F88"/>
    <w:rPr>
      <w:rFonts w:ascii="Book Antiqua" w:hAnsi="Book Antiqua" w:cs="Book Antiqua"/>
      <w:b/>
      <w:bCs/>
      <w:sz w:val="20"/>
      <w:szCs w:val="20"/>
    </w:rPr>
  </w:style>
  <w:style w:type="paragraph" w:customStyle="1" w:styleId="Style6">
    <w:name w:val="Style6"/>
    <w:basedOn w:val="a"/>
    <w:rsid w:val="00CB3F88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B3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B3F8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B3F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B3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CB3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CB3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rsid w:val="00CB3F88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rsid w:val="00CB3F8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2">
    <w:name w:val="Font Style32"/>
    <w:rsid w:val="00CB3F8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rsid w:val="00CB3F88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CB3F88"/>
    <w:pPr>
      <w:widowControl w:val="0"/>
      <w:autoSpaceDE w:val="0"/>
      <w:autoSpaceDN w:val="0"/>
      <w:adjustRightInd w:val="0"/>
      <w:spacing w:after="0" w:line="278" w:lineRule="exact"/>
      <w:ind w:firstLine="19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CB3F88"/>
    <w:pPr>
      <w:widowControl w:val="0"/>
      <w:autoSpaceDE w:val="0"/>
      <w:autoSpaceDN w:val="0"/>
      <w:adjustRightInd w:val="0"/>
      <w:spacing w:after="0" w:line="277" w:lineRule="exact"/>
      <w:ind w:hanging="610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Document Map"/>
    <w:basedOn w:val="a"/>
    <w:link w:val="af5"/>
    <w:semiHidden/>
    <w:rsid w:val="00CB3F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CB3F8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6">
    <w:name w:val="Стиль"/>
    <w:rsid w:val="00CB3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CB3F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CB3F8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B3F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footnote reference"/>
    <w:semiHidden/>
    <w:rsid w:val="00CB3F88"/>
    <w:rPr>
      <w:rFonts w:cs="Times New Roman"/>
      <w:vertAlign w:val="superscript"/>
    </w:rPr>
  </w:style>
  <w:style w:type="paragraph" w:customStyle="1" w:styleId="ConsPlusNonformat">
    <w:name w:val="ConsPlusNonformat"/>
    <w:rsid w:val="00CB3F8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link w:val="14"/>
    <w:rsid w:val="00CB3F88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8"/>
    <w:rsid w:val="00CB3F88"/>
    <w:pPr>
      <w:widowControl w:val="0"/>
      <w:shd w:val="clear" w:color="auto" w:fill="FFFFFF"/>
      <w:spacing w:before="240"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ConsNonformat">
    <w:name w:val="ConsNonformat"/>
    <w:link w:val="ConsNonformat0"/>
    <w:rsid w:val="00CB3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CB3F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CB3F88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af9">
    <w:name w:val="Normal (Web)"/>
    <w:basedOn w:val="a"/>
    <w:rsid w:val="00CB3F88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styleId="afa">
    <w:name w:val="Strong"/>
    <w:qFormat/>
    <w:rsid w:val="00CB3F88"/>
    <w:rPr>
      <w:b/>
      <w:bCs/>
    </w:rPr>
  </w:style>
  <w:style w:type="paragraph" w:styleId="afb">
    <w:name w:val="caption"/>
    <w:basedOn w:val="a"/>
    <w:next w:val="a"/>
    <w:qFormat/>
    <w:rsid w:val="00CB3F8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618BB-D578-43E3-B9F2-B2A254A0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20</Pages>
  <Words>6676</Words>
  <Characters>38057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185</cp:revision>
  <cp:lastPrinted>2025-03-27T03:16:00Z</cp:lastPrinted>
  <dcterms:created xsi:type="dcterms:W3CDTF">2024-03-27T01:59:00Z</dcterms:created>
  <dcterms:modified xsi:type="dcterms:W3CDTF">2025-04-07T04:42:00Z</dcterms:modified>
</cp:coreProperties>
</file>