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63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29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3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F8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F82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tbl>
      <w:tblPr>
        <w:tblStyle w:val="a7"/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534"/>
        <w:gridCol w:w="8930"/>
      </w:tblGrid>
      <w:tr w:rsidR="00100D59" w:rsidRPr="00100D59" w:rsidTr="00100D59">
        <w:trPr>
          <w:trHeight w:val="416"/>
        </w:trPr>
        <w:tc>
          <w:tcPr>
            <w:tcW w:w="534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8"/>
              </w:rPr>
            </w:pPr>
            <w:r w:rsidRPr="00100D59">
              <w:rPr>
                <w:sz w:val="24"/>
                <w:szCs w:val="28"/>
              </w:rPr>
              <w:t>№</w:t>
            </w:r>
          </w:p>
        </w:tc>
        <w:tc>
          <w:tcPr>
            <w:tcW w:w="8930" w:type="dxa"/>
          </w:tcPr>
          <w:p w:rsidR="00100D59" w:rsidRPr="00100D59" w:rsidRDefault="00100D59" w:rsidP="00FC410D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8"/>
              </w:rPr>
            </w:pPr>
            <w:r w:rsidRPr="00100D59">
              <w:rPr>
                <w:rStyle w:val="105pt"/>
                <w:b w:val="0"/>
                <w:sz w:val="24"/>
                <w:szCs w:val="28"/>
              </w:rPr>
              <w:t>Вопросы</w:t>
            </w:r>
          </w:p>
        </w:tc>
      </w:tr>
      <w:tr w:rsidR="007C6308" w:rsidRPr="00100D59" w:rsidTr="00100D59">
        <w:trPr>
          <w:trHeight w:val="571"/>
        </w:trPr>
        <w:tc>
          <w:tcPr>
            <w:tcW w:w="534" w:type="dxa"/>
          </w:tcPr>
          <w:p w:rsidR="007C6308" w:rsidRPr="007C6308" w:rsidRDefault="007C6308" w:rsidP="007C6308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C6308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vAlign w:val="center"/>
          </w:tcPr>
          <w:p w:rsidR="007C6308" w:rsidRPr="007C6308" w:rsidRDefault="007C6308" w:rsidP="007C6308">
            <w:pPr>
              <w:pStyle w:val="2"/>
              <w:jc w:val="both"/>
              <w:rPr>
                <w:szCs w:val="28"/>
              </w:rPr>
            </w:pPr>
            <w:r w:rsidRPr="007C6308">
              <w:rPr>
                <w:b w:val="0"/>
                <w:szCs w:val="28"/>
              </w:rPr>
              <w:t xml:space="preserve">Об утверждении перечня муниципального имущества Балахтинского района предлагаемого к передаче в государственную собственность Красноярского края </w:t>
            </w:r>
          </w:p>
        </w:tc>
      </w:tr>
      <w:tr w:rsidR="007C6308" w:rsidRPr="00100D59" w:rsidTr="00100D59">
        <w:trPr>
          <w:trHeight w:val="429"/>
        </w:trPr>
        <w:tc>
          <w:tcPr>
            <w:tcW w:w="534" w:type="dxa"/>
          </w:tcPr>
          <w:p w:rsidR="007C6308" w:rsidRPr="007C6308" w:rsidRDefault="007C6308" w:rsidP="007C6308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7C6308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7C6308" w:rsidRPr="007C6308" w:rsidRDefault="007C6308" w:rsidP="007C6308">
            <w:pPr>
              <w:pStyle w:val="2"/>
              <w:jc w:val="both"/>
              <w:rPr>
                <w:szCs w:val="28"/>
              </w:rPr>
            </w:pPr>
            <w:r w:rsidRPr="007C6308">
              <w:rPr>
                <w:b w:val="0"/>
                <w:szCs w:val="28"/>
              </w:rPr>
              <w:t xml:space="preserve">О согласовании передачи муниципального имущества Балахтинского района в безвозмездное пользование краевому государственному казенному учреждению «Туристский информационный центр Красноярского края»  </w:t>
            </w:r>
          </w:p>
        </w:tc>
      </w:tr>
    </w:tbl>
    <w:p w:rsidR="00883293" w:rsidRPr="00883293" w:rsidRDefault="00883293" w:rsidP="0088329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883293" w:rsidRPr="00100D59" w:rsidRDefault="00883293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7C630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82952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7C63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D59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0EE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4A74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6F0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6B07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308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29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013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8ED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DDE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3EF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0D3D"/>
    <w:rsid w:val="00F41E39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2952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F721-1C02-4456-B7E3-7597595C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2023-07-24T02:34:00Z</cp:lastPrinted>
  <dcterms:created xsi:type="dcterms:W3CDTF">2015-05-28T05:14:00Z</dcterms:created>
  <dcterms:modified xsi:type="dcterms:W3CDTF">2023-07-24T02:34:00Z</dcterms:modified>
</cp:coreProperties>
</file>