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1B16" w14:textId="77777777" w:rsidR="004136F0" w:rsidRDefault="008E66CD">
      <w:pPr>
        <w:pStyle w:val="1"/>
        <w:spacing w:before="74"/>
        <w:ind w:right="1568"/>
      </w:pPr>
      <w:r>
        <w:t>Уведомление</w:t>
      </w:r>
    </w:p>
    <w:p w14:paraId="2FE8C75A" w14:textId="77777777" w:rsidR="004136F0" w:rsidRDefault="008E66CD">
      <w:pPr>
        <w:ind w:left="1573" w:right="1567"/>
        <w:jc w:val="center"/>
        <w:rPr>
          <w:b/>
          <w:sz w:val="24"/>
        </w:rPr>
      </w:pPr>
      <w:r>
        <w:rPr>
          <w:b/>
          <w:sz w:val="24"/>
        </w:rPr>
        <w:t>o проведении общественных обсуждений</w:t>
      </w:r>
    </w:p>
    <w:p w14:paraId="10348F8E" w14:textId="77777777" w:rsidR="004136F0" w:rsidRDefault="008E66CD">
      <w:pPr>
        <w:ind w:left="1573" w:right="1627"/>
        <w:jc w:val="center"/>
        <w:rPr>
          <w:b/>
          <w:sz w:val="24"/>
        </w:rPr>
      </w:pPr>
      <w:r>
        <w:rPr>
          <w:b/>
          <w:sz w:val="24"/>
        </w:rPr>
        <w:t>объекта экологической экспертизы, включая предварительные материалы оценки воздействия на окружающую среду,</w:t>
      </w:r>
    </w:p>
    <w:p w14:paraId="4B73F57B" w14:textId="77777777" w:rsidR="004136F0" w:rsidRDefault="008E66CD">
      <w:pPr>
        <w:ind w:left="1920" w:right="1912"/>
        <w:jc w:val="center"/>
        <w:rPr>
          <w:b/>
          <w:sz w:val="24"/>
        </w:rPr>
      </w:pPr>
      <w:r>
        <w:rPr>
          <w:b/>
          <w:sz w:val="24"/>
        </w:rPr>
        <w:t>на официальном сайте органов местного самоуправления в информационно-телекоммуникационной сети Интернет</w:t>
      </w:r>
    </w:p>
    <w:p w14:paraId="3A9D40AF" w14:textId="77777777" w:rsidR="004136F0" w:rsidRDefault="004136F0">
      <w:pPr>
        <w:pStyle w:val="a3"/>
        <w:spacing w:before="10"/>
        <w:ind w:left="0"/>
        <w:rPr>
          <w:b/>
          <w:sz w:val="37"/>
          <w:u w:val="none"/>
        </w:rPr>
      </w:pPr>
    </w:p>
    <w:p w14:paraId="3DC73A9D" w14:textId="77777777" w:rsidR="004136F0" w:rsidRDefault="008E66CD">
      <w:pPr>
        <w:pStyle w:val="a4"/>
        <w:numPr>
          <w:ilvl w:val="0"/>
          <w:numId w:val="1"/>
        </w:numPr>
        <w:tabs>
          <w:tab w:val="left" w:pos="416"/>
        </w:tabs>
        <w:spacing w:before="1"/>
        <w:ind w:hanging="301"/>
        <w:jc w:val="both"/>
        <w:rPr>
          <w:sz w:val="24"/>
        </w:rPr>
      </w:pPr>
      <w:r>
        <w:rPr>
          <w:sz w:val="24"/>
        </w:rPr>
        <w:t>Заказчик и Исполнитель работ по оценке воздействия на окружающую среду</w:t>
      </w:r>
    </w:p>
    <w:p w14:paraId="1F2065FD" w14:textId="77777777" w:rsidR="004136F0" w:rsidRDefault="008E66CD">
      <w:pPr>
        <w:pStyle w:val="a3"/>
        <w:spacing w:before="160"/>
        <w:ind w:right="104"/>
        <w:jc w:val="both"/>
        <w:rPr>
          <w:u w:val="none"/>
        </w:rPr>
      </w:pPr>
      <w:r>
        <w:t>Министерство    природных    ресурсов    и    лесного    комплекса    Красноярского     края</w:t>
      </w:r>
      <w:r>
        <w:rPr>
          <w:u w:val="none"/>
        </w:rPr>
        <w:t xml:space="preserve"> </w:t>
      </w:r>
      <w:r>
        <w:t>ОГРН 1162468093952, ИНН 2463102814, 660036, Красноярский край, г. Красноярск, ул.</w:t>
      </w:r>
      <w:r>
        <w:rPr>
          <w:u w:val="none"/>
        </w:rPr>
        <w:t xml:space="preserve"> </w:t>
      </w:r>
      <w:r>
        <w:t>Академгородок, д. 50"А", тел. 8 (391) 290-74-10 (приемная), priem@minles.ru, контактная</w:t>
      </w:r>
      <w:r>
        <w:rPr>
          <w:u w:val="none"/>
        </w:rPr>
        <w:t xml:space="preserve"> </w:t>
      </w:r>
      <w:r>
        <w:t>информация: тел. 8 (391) 227-62-08, контактное лицо – Демьяненко Наталья Васильевна,</w:t>
      </w:r>
      <w:r>
        <w:rPr>
          <w:u w:val="none"/>
        </w:rPr>
        <w:t xml:space="preserve"> </w:t>
      </w:r>
      <w:hyperlink r:id="rId5">
        <w:r>
          <w:t>ohotnadzor24@mpr.krskstate.ru.</w:t>
        </w:r>
      </w:hyperlink>
    </w:p>
    <w:p w14:paraId="38F5634B" w14:textId="77777777" w:rsidR="004136F0" w:rsidRDefault="008E66CD">
      <w:pPr>
        <w:pStyle w:val="a4"/>
        <w:numPr>
          <w:ilvl w:val="0"/>
          <w:numId w:val="1"/>
        </w:numPr>
        <w:tabs>
          <w:tab w:val="left" w:pos="674"/>
        </w:tabs>
        <w:ind w:left="115" w:right="122" w:firstLine="0"/>
        <w:jc w:val="both"/>
        <w:rPr>
          <w:sz w:val="24"/>
        </w:rPr>
      </w:pPr>
      <w:r>
        <w:rPr>
          <w:sz w:val="24"/>
        </w:rPr>
        <w:t>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</w:t>
      </w:r>
    </w:p>
    <w:p w14:paraId="38EEF98E" w14:textId="77777777" w:rsidR="004136F0" w:rsidRDefault="008E66CD">
      <w:pPr>
        <w:pStyle w:val="a3"/>
        <w:spacing w:before="160"/>
        <w:ind w:right="115"/>
        <w:jc w:val="both"/>
        <w:rPr>
          <w:u w:val="none"/>
        </w:rPr>
      </w:pPr>
      <w:r>
        <w:t>Администрация Емельяновского района Красноярского края: Красноярский край,</w:t>
      </w:r>
      <w:r>
        <w:rPr>
          <w:u w:val="none"/>
        </w:rPr>
        <w:t xml:space="preserve"> </w:t>
      </w:r>
      <w:r>
        <w:t>Емельяновский район, пгт. Емельяново,  ул.  Московская,  д.  155,  контактная  информация</w:t>
      </w:r>
      <w:r>
        <w:rPr>
          <w:u w:val="none"/>
        </w:rPr>
        <w:t xml:space="preserve">  </w:t>
      </w:r>
      <w:hyperlink r:id="rId6">
        <w:r>
          <w:t>тел. 8(391)278-89-83, контактное лицо Семенова Алена Алексеевна,</w:t>
        </w:r>
        <w:r>
          <w:rPr>
            <w:spacing w:val="-1"/>
          </w:rPr>
          <w:t xml:space="preserve"> </w:t>
        </w:r>
        <w:r>
          <w:t>emel@krasagro.ru.</w:t>
        </w:r>
      </w:hyperlink>
    </w:p>
    <w:p w14:paraId="42E89719" w14:textId="77777777" w:rsidR="004136F0" w:rsidRDefault="008E66CD">
      <w:pPr>
        <w:pStyle w:val="a4"/>
        <w:numPr>
          <w:ilvl w:val="0"/>
          <w:numId w:val="1"/>
        </w:numPr>
        <w:tabs>
          <w:tab w:val="left" w:pos="416"/>
        </w:tabs>
        <w:ind w:hanging="301"/>
        <w:jc w:val="both"/>
        <w:rPr>
          <w:sz w:val="24"/>
        </w:rPr>
      </w:pPr>
      <w:r>
        <w:rPr>
          <w:sz w:val="24"/>
        </w:rPr>
        <w:t>Наименование планируемой (намечаемой) хозяйственной и 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6FF9841A" w14:textId="77777777" w:rsidR="004136F0" w:rsidRDefault="008E66CD">
      <w:pPr>
        <w:pStyle w:val="a3"/>
        <w:spacing w:before="160"/>
        <w:ind w:right="113"/>
        <w:jc w:val="both"/>
        <w:rPr>
          <w:u w:val="none"/>
        </w:rPr>
      </w:pPr>
      <w:r>
        <w:t>Материалы, обосновывающие принятие нормативно-технического документа – проекта указа</w:t>
      </w:r>
      <w:r>
        <w:rPr>
          <w:u w:val="none"/>
        </w:rPr>
        <w:t xml:space="preserve"> </w:t>
      </w:r>
      <w:r>
        <w:t>Губернатора Красноярского края «Об утверждении лимита добычи охотничьих ресурсов на</w:t>
      </w:r>
      <w:r>
        <w:rPr>
          <w:u w:val="none"/>
        </w:rPr>
        <w:t xml:space="preserve"> </w:t>
      </w:r>
      <w:r>
        <w:t>территории Красноярского края в сезоне охоты 2024-2025 годов», включая предварительные</w:t>
      </w:r>
      <w:r>
        <w:rPr>
          <w:u w:val="none"/>
        </w:rPr>
        <w:t xml:space="preserve"> </w:t>
      </w:r>
      <w:r>
        <w:t>материалы оценки воздействия на окружающую среду</w:t>
      </w:r>
    </w:p>
    <w:p w14:paraId="524DDA79" w14:textId="77777777" w:rsidR="004136F0" w:rsidRDefault="008E66CD">
      <w:pPr>
        <w:pStyle w:val="a4"/>
        <w:numPr>
          <w:ilvl w:val="0"/>
          <w:numId w:val="1"/>
        </w:numPr>
        <w:tabs>
          <w:tab w:val="left" w:pos="356"/>
        </w:tabs>
        <w:spacing w:line="379" w:lineRule="auto"/>
        <w:ind w:left="115" w:right="2424" w:firstLine="0"/>
        <w:rPr>
          <w:sz w:val="24"/>
        </w:rPr>
      </w:pPr>
      <w:r>
        <w:rPr>
          <w:sz w:val="24"/>
        </w:rPr>
        <w:t>Цель планируемой (намечаемой) хозяйственной и иной деятельности</w:t>
      </w:r>
      <w:r>
        <w:rPr>
          <w:sz w:val="24"/>
          <w:u w:val="single"/>
        </w:rPr>
        <w:t xml:space="preserve"> Регулирование использования охотничьих ресурсов в Красноярском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крае.</w:t>
      </w:r>
    </w:p>
    <w:p w14:paraId="0FC325B5" w14:textId="77777777" w:rsidR="004136F0" w:rsidRDefault="008E66CD">
      <w:pPr>
        <w:pStyle w:val="a4"/>
        <w:numPr>
          <w:ilvl w:val="0"/>
          <w:numId w:val="1"/>
        </w:numPr>
        <w:tabs>
          <w:tab w:val="left" w:pos="458"/>
        </w:tabs>
        <w:spacing w:before="0"/>
        <w:ind w:left="115" w:right="118" w:firstLine="0"/>
        <w:rPr>
          <w:sz w:val="24"/>
        </w:rPr>
      </w:pPr>
      <w:r>
        <w:rPr>
          <w:sz w:val="24"/>
        </w:rPr>
        <w:t>Предварительное место реализации планируемой (намечаемой) хозяйственной и иной деятельности</w:t>
      </w:r>
    </w:p>
    <w:p w14:paraId="4C8A4ABF" w14:textId="77777777" w:rsidR="004136F0" w:rsidRDefault="008E66CD">
      <w:pPr>
        <w:pStyle w:val="a3"/>
        <w:spacing w:before="120"/>
        <w:rPr>
          <w:u w:val="none"/>
        </w:rPr>
      </w:pPr>
      <w:r>
        <w:t>Закрепленные, общедоступные охотничьи угодья и иные территории Красноярского края.</w:t>
      </w:r>
    </w:p>
    <w:p w14:paraId="706271DA" w14:textId="77777777" w:rsidR="004136F0" w:rsidRDefault="008E66CD">
      <w:pPr>
        <w:pStyle w:val="a4"/>
        <w:numPr>
          <w:ilvl w:val="0"/>
          <w:numId w:val="1"/>
        </w:numPr>
        <w:tabs>
          <w:tab w:val="left" w:pos="416"/>
        </w:tabs>
        <w:spacing w:line="379" w:lineRule="auto"/>
        <w:ind w:left="115" w:right="1912" w:firstLine="0"/>
        <w:rPr>
          <w:sz w:val="24"/>
        </w:rPr>
      </w:pPr>
      <w:r>
        <w:rPr>
          <w:sz w:val="24"/>
        </w:rPr>
        <w:t>Планируемые сроки проведения оценки воздействия на окружающую среду</w:t>
      </w:r>
      <w:r>
        <w:rPr>
          <w:sz w:val="24"/>
          <w:u w:val="single"/>
        </w:rPr>
        <w:t xml:space="preserve"> с 22 апреля по 25 мая 2024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года.</w:t>
      </w:r>
    </w:p>
    <w:p w14:paraId="0BB6AAB0" w14:textId="77777777" w:rsidR="004136F0" w:rsidRDefault="008E66CD">
      <w:pPr>
        <w:pStyle w:val="a4"/>
        <w:numPr>
          <w:ilvl w:val="0"/>
          <w:numId w:val="1"/>
        </w:numPr>
        <w:tabs>
          <w:tab w:val="left" w:pos="356"/>
        </w:tabs>
        <w:spacing w:before="0"/>
        <w:ind w:left="356" w:hanging="241"/>
        <w:rPr>
          <w:sz w:val="24"/>
        </w:rPr>
      </w:pPr>
      <w:r>
        <w:rPr>
          <w:sz w:val="24"/>
        </w:rPr>
        <w:t>Место и сроки доступности объекта 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обсуждения</w:t>
      </w:r>
    </w:p>
    <w:p w14:paraId="79BEEA64" w14:textId="77777777" w:rsidR="004136F0" w:rsidRDefault="008E66CD">
      <w:pPr>
        <w:pStyle w:val="a3"/>
        <w:spacing w:before="160"/>
        <w:ind w:right="106"/>
        <w:jc w:val="both"/>
        <w:rPr>
          <w:u w:val="none"/>
        </w:rPr>
      </w:pPr>
      <w:r>
        <w:t>Сайт www.mlx.krskstate.ru, а также на сайте</w:t>
      </w:r>
      <w:r>
        <w:rPr>
          <w:u w:val="none"/>
        </w:rPr>
        <w:t xml:space="preserve"> </w:t>
      </w:r>
      <w:hyperlink r:id="rId7">
        <w:r>
          <w:rPr>
            <w:color w:val="0462C0"/>
            <w:u w:color="0462C0"/>
          </w:rPr>
          <w:t>www.ohotnadzor24.ru</w:t>
        </w:r>
      </w:hyperlink>
      <w:r>
        <w:rPr>
          <w:u w:color="0462C0"/>
        </w:rPr>
        <w:t xml:space="preserve"> подраздел «Общественные</w:t>
      </w:r>
      <w:r>
        <w:rPr>
          <w:u w:val="none"/>
        </w:rPr>
        <w:t xml:space="preserve"> </w:t>
      </w:r>
      <w:r>
        <w:t xml:space="preserve">обсуждения»  раздела  «Нормативные  документы» в  срок  с 22 апреля  по 25 мая 2024 года.   </w:t>
      </w:r>
      <w:r>
        <w:rPr>
          <w:u w:val="none"/>
        </w:rPr>
        <w:t xml:space="preserve">  </w:t>
      </w:r>
      <w:r>
        <w:t>В связи с большим объемом и ограниченными сроками разработки материалов, после</w:t>
      </w:r>
      <w:r>
        <w:rPr>
          <w:u w:val="none"/>
        </w:rPr>
        <w:t xml:space="preserve"> </w:t>
      </w:r>
      <w:r>
        <w:t>опубликования предварительных материалов работа по их доработке и опубликованию</w:t>
      </w:r>
      <w:r>
        <w:rPr>
          <w:u w:val="none"/>
        </w:rPr>
        <w:t xml:space="preserve"> </w:t>
      </w:r>
      <w:r>
        <w:t>промежуточных вариантов будет продолжаться до проведения общественных</w:t>
      </w:r>
      <w:r>
        <w:rPr>
          <w:spacing w:val="-8"/>
        </w:rPr>
        <w:t xml:space="preserve"> </w:t>
      </w:r>
      <w:r>
        <w:t>слушаний.</w:t>
      </w:r>
    </w:p>
    <w:p w14:paraId="2C32F0F8" w14:textId="77777777" w:rsidR="004136F0" w:rsidRDefault="008E66CD">
      <w:pPr>
        <w:pStyle w:val="a4"/>
        <w:numPr>
          <w:ilvl w:val="0"/>
          <w:numId w:val="1"/>
        </w:numPr>
        <w:tabs>
          <w:tab w:val="left" w:pos="442"/>
        </w:tabs>
        <w:ind w:left="115" w:right="112" w:firstLine="0"/>
        <w:jc w:val="both"/>
        <w:rPr>
          <w:sz w:val="24"/>
        </w:rPr>
      </w:pPr>
      <w:r>
        <w:rPr>
          <w:sz w:val="24"/>
        </w:rPr>
        <w:t>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указываются дата, время, место проведения общественных слушаний; в случае проведения общественных обсуждений в  форме  опроса  указываются сроки проведения опроса, а также место размещения и сбора опросных листов (если</w:t>
      </w:r>
      <w:r>
        <w:rPr>
          <w:spacing w:val="57"/>
          <w:sz w:val="24"/>
        </w:rPr>
        <w:t xml:space="preserve"> </w:t>
      </w:r>
      <w:r>
        <w:rPr>
          <w:sz w:val="24"/>
        </w:rPr>
        <w:t>оно</w:t>
      </w:r>
    </w:p>
    <w:p w14:paraId="395330A3" w14:textId="77777777" w:rsidR="004136F0" w:rsidRDefault="004136F0">
      <w:pPr>
        <w:jc w:val="both"/>
        <w:rPr>
          <w:sz w:val="24"/>
        </w:rPr>
        <w:sectPr w:rsidR="004136F0">
          <w:type w:val="continuous"/>
          <w:pgSz w:w="11910" w:h="16840"/>
          <w:pgMar w:top="1480" w:right="740" w:bottom="280" w:left="1020" w:header="720" w:footer="720" w:gutter="0"/>
          <w:cols w:space="720"/>
        </w:sectPr>
      </w:pPr>
    </w:p>
    <w:p w14:paraId="477DAF30" w14:textId="77777777" w:rsidR="004136F0" w:rsidRDefault="008E66CD">
      <w:pPr>
        <w:pStyle w:val="a3"/>
        <w:spacing w:before="78"/>
        <w:ind w:right="129"/>
        <w:jc w:val="both"/>
        <w:rPr>
          <w:u w:val="none"/>
        </w:rPr>
      </w:pPr>
      <w:r>
        <w:rPr>
          <w:u w:val="none"/>
        </w:rPr>
        <w:lastRenderedPageBreak/>
        <w:t>отличается от места размещения объекта общественных обсуждений), в том числе в электронном виде)</w:t>
      </w:r>
    </w:p>
    <w:p w14:paraId="3BB69356" w14:textId="77777777" w:rsidR="004136F0" w:rsidRDefault="008E66CD">
      <w:pPr>
        <w:pStyle w:val="a3"/>
        <w:spacing w:before="160"/>
        <w:ind w:right="186"/>
        <w:jc w:val="both"/>
        <w:rPr>
          <w:u w:val="none"/>
        </w:rPr>
      </w:pPr>
      <w:r>
        <w:t>Общественные слушания планируется провести 13 мая 2024 года в 15:00 по местному времени</w:t>
      </w:r>
      <w:r>
        <w:rPr>
          <w:u w:val="none"/>
        </w:rPr>
        <w:t xml:space="preserve"> </w:t>
      </w:r>
      <w:r>
        <w:t xml:space="preserve">в формате видеоконференцсвязи на платформе </w:t>
      </w:r>
      <w:proofErr w:type="spellStart"/>
      <w:r>
        <w:t>Яндекс.Телемост</w:t>
      </w:r>
      <w:proofErr w:type="spellEnd"/>
      <w:r>
        <w:rPr>
          <w:u w:val="none"/>
        </w:rPr>
        <w:t>.</w:t>
      </w:r>
    </w:p>
    <w:p w14:paraId="663F2E58" w14:textId="77777777" w:rsidR="004136F0" w:rsidRDefault="008E66CD">
      <w:pPr>
        <w:pStyle w:val="a3"/>
        <w:spacing w:before="160"/>
        <w:ind w:right="114"/>
        <w:jc w:val="both"/>
        <w:rPr>
          <w:u w:val="none"/>
        </w:rPr>
      </w:pPr>
      <w:r>
        <w:t>Ссылка для подключения к видеоконференцсвязи участникам общественных слушаний</w:t>
      </w:r>
      <w:r>
        <w:rPr>
          <w:u w:val="none"/>
        </w:rPr>
        <w:t xml:space="preserve"> </w:t>
      </w:r>
      <w:r>
        <w:t>предоставляется на электронную почту заявителя, с которой в период со 2 по 10 мая 2024 года</w:t>
      </w:r>
      <w:r>
        <w:rPr>
          <w:u w:val="none"/>
        </w:rPr>
        <w:t xml:space="preserve"> </w:t>
      </w:r>
      <w:hyperlink r:id="rId8">
        <w:r>
          <w:t>поступил запрос на адрес электронной почты nvd-07@mail.ru.</w:t>
        </w:r>
      </w:hyperlink>
    </w:p>
    <w:p w14:paraId="20E1D996" w14:textId="77777777" w:rsidR="004136F0" w:rsidRDefault="008E66CD">
      <w:pPr>
        <w:pStyle w:val="a3"/>
        <w:spacing w:before="160"/>
        <w:ind w:right="111"/>
        <w:jc w:val="both"/>
        <w:rPr>
          <w:u w:val="none"/>
        </w:rPr>
      </w:pPr>
      <w:r>
        <w:t>Замечания и предложения в письменной форме принимаются министерством природных</w:t>
      </w:r>
      <w:r>
        <w:rPr>
          <w:u w:val="none"/>
        </w:rPr>
        <w:t xml:space="preserve"> </w:t>
      </w:r>
      <w:r>
        <w:t>ресурсов и лесного комплекса Красноярского края на адрес электронной почты</w:t>
      </w:r>
      <w:r>
        <w:rPr>
          <w:u w:val="none"/>
        </w:rPr>
        <w:t xml:space="preserve"> </w:t>
      </w:r>
      <w:r>
        <w:t>ohotnadzor24@mpr.krskstate.ru, а также по адресу: 660036, Красноярский край, г. Красноярск,</w:t>
      </w:r>
      <w:r>
        <w:rPr>
          <w:u w:val="none"/>
        </w:rPr>
        <w:t xml:space="preserve"> </w:t>
      </w:r>
      <w:r>
        <w:t>ул. Академгородок, д.</w:t>
      </w:r>
      <w:r>
        <w:rPr>
          <w:spacing w:val="-1"/>
        </w:rPr>
        <w:t xml:space="preserve"> </w:t>
      </w:r>
      <w:r>
        <w:t>50"А".</w:t>
      </w:r>
    </w:p>
    <w:p w14:paraId="13650D63" w14:textId="77777777" w:rsidR="004136F0" w:rsidRDefault="008E66CD">
      <w:pPr>
        <w:pStyle w:val="a4"/>
        <w:numPr>
          <w:ilvl w:val="0"/>
          <w:numId w:val="1"/>
        </w:numPr>
        <w:tabs>
          <w:tab w:val="left" w:pos="448"/>
        </w:tabs>
        <w:ind w:left="115" w:right="117" w:firstLine="0"/>
        <w:rPr>
          <w:sz w:val="24"/>
        </w:rPr>
      </w:pPr>
      <w:r>
        <w:rPr>
          <w:sz w:val="24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</w:p>
    <w:p w14:paraId="26BF43CB" w14:textId="77777777" w:rsidR="004136F0" w:rsidRDefault="008E66CD">
      <w:pPr>
        <w:pStyle w:val="a3"/>
        <w:ind w:right="108"/>
        <w:jc w:val="both"/>
        <w:rPr>
          <w:u w:val="none"/>
        </w:rPr>
      </w:pPr>
      <w:r>
        <w:t>министерство    природных    ресурсов     и     лесного     комплекса     Красноярского     края:</w:t>
      </w:r>
      <w:r>
        <w:rPr>
          <w:u w:val="none"/>
        </w:rPr>
        <w:t xml:space="preserve"> </w:t>
      </w:r>
      <w:r>
        <w:t>тел. 8(391)227-62-08,</w:t>
      </w:r>
      <w:r>
        <w:rPr>
          <w:u w:val="none"/>
        </w:rPr>
        <w:t xml:space="preserve"> </w:t>
      </w:r>
      <w:hyperlink r:id="rId9">
        <w:r>
          <w:rPr>
            <w:color w:val="0462C0"/>
            <w:u w:color="0462C0"/>
          </w:rPr>
          <w:t>nvd-07@mail.ru</w:t>
        </w:r>
      </w:hyperlink>
      <w:r>
        <w:rPr>
          <w:u w:color="0462C0"/>
        </w:rPr>
        <w:t>, контактное лицо – Демьяненко Наталья</w:t>
      </w:r>
      <w:r>
        <w:rPr>
          <w:spacing w:val="-9"/>
          <w:u w:color="0462C0"/>
        </w:rPr>
        <w:t xml:space="preserve"> </w:t>
      </w:r>
      <w:r>
        <w:rPr>
          <w:u w:color="0462C0"/>
        </w:rPr>
        <w:t>Васильевна;</w:t>
      </w:r>
    </w:p>
    <w:p w14:paraId="12987866" w14:textId="77777777" w:rsidR="004136F0" w:rsidRDefault="008E66CD">
      <w:pPr>
        <w:pStyle w:val="a3"/>
        <w:spacing w:before="160"/>
        <w:ind w:right="116"/>
        <w:jc w:val="both"/>
        <w:rPr>
          <w:u w:val="none"/>
        </w:rPr>
      </w:pPr>
      <w:r>
        <w:t>Администрация Емельяновского района Красноярского края: тел. 8(391)278-89-83,</w:t>
      </w:r>
      <w:hyperlink r:id="rId10">
        <w:r>
          <w:rPr>
            <w:u w:val="none"/>
          </w:rPr>
          <w:t xml:space="preserve"> emel@krasagro.ru,</w:t>
        </w:r>
      </w:hyperlink>
      <w:r>
        <w:rPr>
          <w:u w:val="none"/>
        </w:rPr>
        <w:t xml:space="preserve"> </w:t>
      </w:r>
      <w:r>
        <w:t>контактное лицо – Семенова Алена Алексеевна</w:t>
      </w:r>
    </w:p>
    <w:p w14:paraId="7E4F96A0" w14:textId="77777777" w:rsidR="004136F0" w:rsidRDefault="008E66CD">
      <w:pPr>
        <w:pStyle w:val="a4"/>
        <w:numPr>
          <w:ilvl w:val="0"/>
          <w:numId w:val="1"/>
        </w:numPr>
        <w:tabs>
          <w:tab w:val="left" w:pos="476"/>
          <w:tab w:val="left" w:pos="9867"/>
        </w:tabs>
        <w:ind w:left="476" w:hanging="361"/>
        <w:rPr>
          <w:sz w:val="24"/>
        </w:rPr>
      </w:pPr>
      <w:r>
        <w:rPr>
          <w:sz w:val="24"/>
        </w:rPr>
        <w:t>Иная информация по желанию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(исполнителя)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E527375" w14:textId="77777777" w:rsidR="004136F0" w:rsidRDefault="004136F0">
      <w:pPr>
        <w:pStyle w:val="a3"/>
        <w:ind w:left="0"/>
        <w:rPr>
          <w:sz w:val="20"/>
          <w:u w:val="none"/>
        </w:rPr>
      </w:pPr>
    </w:p>
    <w:p w14:paraId="4C2428BE" w14:textId="77777777" w:rsidR="004136F0" w:rsidRDefault="004136F0">
      <w:pPr>
        <w:pStyle w:val="a3"/>
        <w:ind w:left="0"/>
        <w:rPr>
          <w:sz w:val="20"/>
          <w:u w:val="none"/>
        </w:rPr>
      </w:pPr>
    </w:p>
    <w:p w14:paraId="223BE7AD" w14:textId="77777777" w:rsidR="004136F0" w:rsidRDefault="004136F0">
      <w:pPr>
        <w:pStyle w:val="a3"/>
        <w:ind w:left="0"/>
        <w:rPr>
          <w:sz w:val="20"/>
          <w:u w:val="none"/>
        </w:rPr>
      </w:pPr>
    </w:p>
    <w:p w14:paraId="6F33ABD7" w14:textId="77777777" w:rsidR="004136F0" w:rsidRDefault="004136F0">
      <w:pPr>
        <w:pStyle w:val="a3"/>
        <w:spacing w:before="11"/>
        <w:ind w:left="0"/>
        <w:rPr>
          <w:sz w:val="21"/>
          <w:u w:val="none"/>
        </w:rPr>
      </w:pPr>
    </w:p>
    <w:p w14:paraId="2C5448B3" w14:textId="77777777" w:rsidR="004136F0" w:rsidRDefault="008E66CD">
      <w:pPr>
        <w:pStyle w:val="a3"/>
        <w:spacing w:before="90"/>
        <w:ind w:left="1493" w:right="1627"/>
        <w:jc w:val="center"/>
        <w:rPr>
          <w:u w:val="none"/>
        </w:rPr>
      </w:pPr>
      <w:r>
        <w:rPr>
          <w:u w:val="none"/>
        </w:rPr>
        <w:t>[МЕСТО ДЛЯ ПОДПИСИ]</w:t>
      </w:r>
    </w:p>
    <w:p w14:paraId="3875BC97" w14:textId="77777777" w:rsidR="004136F0" w:rsidRDefault="008E66CD">
      <w:pPr>
        <w:pStyle w:val="a3"/>
        <w:spacing w:before="230"/>
        <w:ind w:right="7731"/>
        <w:rPr>
          <w:u w:val="none"/>
        </w:rPr>
      </w:pPr>
      <w:r>
        <w:rPr>
          <w:u w:val="none"/>
        </w:rPr>
        <w:t>Заместитель министра природных ресурсов и лесного</w:t>
      </w:r>
      <w:r>
        <w:rPr>
          <w:spacing w:val="-4"/>
          <w:u w:val="none"/>
        </w:rPr>
        <w:t xml:space="preserve"> </w:t>
      </w:r>
      <w:r>
        <w:rPr>
          <w:u w:val="none"/>
        </w:rPr>
        <w:t>комплекса</w:t>
      </w:r>
    </w:p>
    <w:p w14:paraId="17D0C43A" w14:textId="77777777" w:rsidR="004136F0" w:rsidRDefault="008E66CD">
      <w:pPr>
        <w:pStyle w:val="a3"/>
        <w:tabs>
          <w:tab w:val="left" w:pos="8443"/>
        </w:tabs>
        <w:rPr>
          <w:u w:val="none"/>
        </w:rPr>
      </w:pPr>
      <w:r>
        <w:rPr>
          <w:u w:val="none"/>
        </w:rPr>
        <w:t>Красноярского</w:t>
      </w:r>
      <w:r>
        <w:rPr>
          <w:spacing w:val="-1"/>
          <w:u w:val="none"/>
        </w:rPr>
        <w:t xml:space="preserve"> </w:t>
      </w:r>
      <w:r>
        <w:rPr>
          <w:u w:val="none"/>
        </w:rPr>
        <w:t>края</w:t>
      </w:r>
      <w:r>
        <w:rPr>
          <w:u w:val="none"/>
        </w:rPr>
        <w:tab/>
        <w:t>А.В.</w:t>
      </w:r>
      <w:r>
        <w:rPr>
          <w:spacing w:val="-2"/>
          <w:u w:val="none"/>
        </w:rPr>
        <w:t xml:space="preserve"> </w:t>
      </w:r>
      <w:r>
        <w:rPr>
          <w:u w:val="none"/>
        </w:rPr>
        <w:t>Коробкин</w:t>
      </w:r>
    </w:p>
    <w:p w14:paraId="3F04909B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2D2C523E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185BD663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163C60D8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255BFFE2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55744A88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695C1D8B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0DE64B0B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56D9ADE6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77F146A3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7E2FE59B" w14:textId="77777777" w:rsidR="004136F0" w:rsidRDefault="004136F0">
      <w:pPr>
        <w:pStyle w:val="a3"/>
        <w:ind w:left="0"/>
        <w:rPr>
          <w:sz w:val="26"/>
          <w:u w:val="none"/>
        </w:rPr>
      </w:pPr>
    </w:p>
    <w:p w14:paraId="0E885808" w14:textId="77777777" w:rsidR="004136F0" w:rsidRDefault="004136F0">
      <w:pPr>
        <w:pStyle w:val="a3"/>
        <w:spacing w:before="8"/>
        <w:ind w:left="0"/>
        <w:rPr>
          <w:sz w:val="30"/>
          <w:u w:val="none"/>
        </w:rPr>
      </w:pPr>
    </w:p>
    <w:p w14:paraId="1FA5F3F7" w14:textId="77777777" w:rsidR="004136F0" w:rsidRDefault="008E66CD">
      <w:pPr>
        <w:pStyle w:val="a3"/>
        <w:ind w:left="0" w:right="278"/>
        <w:jc w:val="right"/>
        <w:rPr>
          <w:u w:val="none"/>
        </w:rPr>
      </w:pPr>
      <w:r>
        <w:rPr>
          <w:u w:val="none"/>
        </w:rPr>
        <w:t>12.04.2024</w:t>
      </w:r>
    </w:p>
    <w:sectPr w:rsidR="004136F0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B2018"/>
    <w:multiLevelType w:val="hybridMultilevel"/>
    <w:tmpl w:val="C8F628D0"/>
    <w:lvl w:ilvl="0" w:tplc="34169896">
      <w:start w:val="1"/>
      <w:numFmt w:val="decimal"/>
      <w:lvlText w:val="%1."/>
      <w:lvlJc w:val="left"/>
      <w:pPr>
        <w:ind w:left="416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6E411A2">
      <w:numFmt w:val="bullet"/>
      <w:lvlText w:val="•"/>
      <w:lvlJc w:val="left"/>
      <w:pPr>
        <w:ind w:left="1392" w:hanging="300"/>
      </w:pPr>
      <w:rPr>
        <w:rFonts w:hint="default"/>
        <w:lang w:val="ru-RU" w:eastAsia="ru-RU" w:bidi="ru-RU"/>
      </w:rPr>
    </w:lvl>
    <w:lvl w:ilvl="2" w:tplc="C8061CC8">
      <w:numFmt w:val="bullet"/>
      <w:lvlText w:val="•"/>
      <w:lvlJc w:val="left"/>
      <w:pPr>
        <w:ind w:left="2365" w:hanging="300"/>
      </w:pPr>
      <w:rPr>
        <w:rFonts w:hint="default"/>
        <w:lang w:val="ru-RU" w:eastAsia="ru-RU" w:bidi="ru-RU"/>
      </w:rPr>
    </w:lvl>
    <w:lvl w:ilvl="3" w:tplc="65922B76">
      <w:numFmt w:val="bullet"/>
      <w:lvlText w:val="•"/>
      <w:lvlJc w:val="left"/>
      <w:pPr>
        <w:ind w:left="3337" w:hanging="300"/>
      </w:pPr>
      <w:rPr>
        <w:rFonts w:hint="default"/>
        <w:lang w:val="ru-RU" w:eastAsia="ru-RU" w:bidi="ru-RU"/>
      </w:rPr>
    </w:lvl>
    <w:lvl w:ilvl="4" w:tplc="954E7268">
      <w:numFmt w:val="bullet"/>
      <w:lvlText w:val="•"/>
      <w:lvlJc w:val="left"/>
      <w:pPr>
        <w:ind w:left="4310" w:hanging="300"/>
      </w:pPr>
      <w:rPr>
        <w:rFonts w:hint="default"/>
        <w:lang w:val="ru-RU" w:eastAsia="ru-RU" w:bidi="ru-RU"/>
      </w:rPr>
    </w:lvl>
    <w:lvl w:ilvl="5" w:tplc="63C02CA0">
      <w:numFmt w:val="bullet"/>
      <w:lvlText w:val="•"/>
      <w:lvlJc w:val="left"/>
      <w:pPr>
        <w:ind w:left="5283" w:hanging="300"/>
      </w:pPr>
      <w:rPr>
        <w:rFonts w:hint="default"/>
        <w:lang w:val="ru-RU" w:eastAsia="ru-RU" w:bidi="ru-RU"/>
      </w:rPr>
    </w:lvl>
    <w:lvl w:ilvl="6" w:tplc="821E4AB2">
      <w:numFmt w:val="bullet"/>
      <w:lvlText w:val="•"/>
      <w:lvlJc w:val="left"/>
      <w:pPr>
        <w:ind w:left="6255" w:hanging="300"/>
      </w:pPr>
      <w:rPr>
        <w:rFonts w:hint="default"/>
        <w:lang w:val="ru-RU" w:eastAsia="ru-RU" w:bidi="ru-RU"/>
      </w:rPr>
    </w:lvl>
    <w:lvl w:ilvl="7" w:tplc="04A44AA2">
      <w:numFmt w:val="bullet"/>
      <w:lvlText w:val="•"/>
      <w:lvlJc w:val="left"/>
      <w:pPr>
        <w:ind w:left="7228" w:hanging="300"/>
      </w:pPr>
      <w:rPr>
        <w:rFonts w:hint="default"/>
        <w:lang w:val="ru-RU" w:eastAsia="ru-RU" w:bidi="ru-RU"/>
      </w:rPr>
    </w:lvl>
    <w:lvl w:ilvl="8" w:tplc="BBAC648C">
      <w:numFmt w:val="bullet"/>
      <w:lvlText w:val="•"/>
      <w:lvlJc w:val="left"/>
      <w:pPr>
        <w:ind w:left="8200" w:hanging="300"/>
      </w:pPr>
      <w:rPr>
        <w:rFonts w:hint="default"/>
        <w:lang w:val="ru-RU" w:eastAsia="ru-RU" w:bidi="ru-RU"/>
      </w:rPr>
    </w:lvl>
  </w:abstractNum>
  <w:num w:numId="1" w16cid:durableId="107748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F0"/>
    <w:rsid w:val="004136F0"/>
    <w:rsid w:val="008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5DEA"/>
  <w15:docId w15:val="{696D016D-050A-4101-B344-4B18D1D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573" w:right="15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pPr>
      <w:spacing w:before="160"/>
      <w:ind w:left="1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&#1086;&#1089;&#1090;&#1091;&#1087;&#1080;&#1083;&#1079;&#1072;&#1087;&#1088;&#1086;&#1089;&#1085;&#1072;&#1072;&#1076;&#1088;&#1077;&#1089;&#1101;&#1083;&#1077;&#1082;&#1090;&#1088;&#1086;&#1085;&#1085;&#1086;&#1081;&#1087;&#1086;&#1095;&#1090;&#1099;nvd-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otnadzor2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90;&#1077;&#1083;.8(391)278-89-83%2C&#1082;&#1086;&#1085;&#1090;&#1072;&#1082;&#1090;&#1085;&#1086;&#1077;&#1083;&#1080;&#1094;&#1086;&#1057;&#1077;&#1084;&#1077;&#1085;&#1086;&#1074;&#1072;&#1040;&#1083;&#1077;&#1085;&#1072;&#1040;&#1083;&#1077;&#1082;&#1089;&#1077;&#1077;&#1074;&#1085;&#1072;%2Cemel@krasagr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hotnadzor24@mpr.krskstate.ru" TargetMode="External"/><Relationship Id="rId10" Type="http://schemas.openxmlformats.org/officeDocument/2006/relationships/hyperlink" Target="mailto:emel@krasag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d-0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Демьяненко Наталья Васильевна</dc:creator>
  <cp:lastModifiedBy>1</cp:lastModifiedBy>
  <cp:revision>2</cp:revision>
  <dcterms:created xsi:type="dcterms:W3CDTF">2024-04-16T02:45:00Z</dcterms:created>
  <dcterms:modified xsi:type="dcterms:W3CDTF">2024-04-16T02:45:00Z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2024-04-16T00:00:00Z</vt:filetime>
  </property>
</Properties>
</file>