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068" w:rsidRDefault="00E26068">
      <w:pPr>
        <w:tabs>
          <w:tab w:val="left" w:pos="-2410"/>
        </w:tabs>
        <w:suppressAutoHyphens/>
        <w:spacing w:after="0" w:line="240" w:lineRule="auto"/>
        <w:jc w:val="center"/>
        <w:rPr>
          <w:rFonts w:ascii="Arial" w:eastAsia="Arial" w:hAnsi="Arial" w:cs="Arial"/>
          <w:sz w:val="36"/>
        </w:rPr>
      </w:pPr>
      <w:r>
        <w:object w:dxaOrig="861" w:dyaOrig="1108">
          <v:rect id="rectole0000000000" o:spid="_x0000_i1025" style="width:43.2pt;height:55.2pt" o:ole="" o:preferrelative="t" stroked="f">
            <v:imagedata r:id="rId5" o:title=""/>
          </v:rect>
          <o:OLEObject Type="Embed" ProgID="StaticMetafile" ShapeID="rectole0000000000" DrawAspect="Content" ObjectID="_1698479752" r:id="rId6"/>
        </w:object>
      </w:r>
      <w:r w:rsidR="003A1E97">
        <w:rPr>
          <w:rFonts w:ascii="Arial" w:eastAsia="Arial" w:hAnsi="Arial" w:cs="Arial"/>
          <w:sz w:val="36"/>
        </w:rPr>
        <w:br/>
      </w:r>
    </w:p>
    <w:p w:rsidR="00E26068" w:rsidRDefault="00E26068">
      <w:pPr>
        <w:tabs>
          <w:tab w:val="left" w:pos="-2410"/>
        </w:tabs>
        <w:suppressAutoHyphens/>
        <w:spacing w:after="0" w:line="240" w:lineRule="auto"/>
        <w:rPr>
          <w:rFonts w:ascii="Arial" w:eastAsia="Arial" w:hAnsi="Arial" w:cs="Arial"/>
          <w:spacing w:val="100"/>
          <w:sz w:val="2"/>
        </w:rPr>
      </w:pPr>
    </w:p>
    <w:p w:rsidR="00E26068" w:rsidRDefault="003A1E97">
      <w:pPr>
        <w:tabs>
          <w:tab w:val="left" w:pos="-2410"/>
        </w:tabs>
        <w:suppressAutoHyphens/>
        <w:spacing w:after="0" w:line="240" w:lineRule="auto"/>
        <w:jc w:val="center"/>
        <w:rPr>
          <w:rFonts w:ascii="Arial" w:eastAsia="Arial" w:hAnsi="Arial" w:cs="Arial"/>
          <w:spacing w:val="100"/>
          <w:sz w:val="24"/>
        </w:rPr>
      </w:pPr>
      <w:r>
        <w:rPr>
          <w:rFonts w:ascii="Arial" w:eastAsia="Arial" w:hAnsi="Arial" w:cs="Arial"/>
          <w:spacing w:val="100"/>
          <w:sz w:val="24"/>
        </w:rPr>
        <w:t>Красноярский край</w:t>
      </w:r>
    </w:p>
    <w:p w:rsidR="00E26068" w:rsidRDefault="00E26068">
      <w:pPr>
        <w:spacing w:after="120" w:line="240" w:lineRule="auto"/>
        <w:rPr>
          <w:rFonts w:ascii="Arial" w:eastAsia="Arial" w:hAnsi="Arial" w:cs="Arial"/>
          <w:sz w:val="24"/>
        </w:rPr>
      </w:pPr>
    </w:p>
    <w:p w:rsidR="00E26068" w:rsidRDefault="003A1E97">
      <w:pPr>
        <w:tabs>
          <w:tab w:val="left" w:pos="-2410"/>
          <w:tab w:val="left" w:pos="0"/>
        </w:tabs>
        <w:suppressAutoHyphens/>
        <w:spacing w:after="0" w:line="240" w:lineRule="auto"/>
        <w:ind w:left="720" w:hanging="720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АДМИНИСТРАЦИЯ БАЛАХТИНСКОГО РАЙОНА</w:t>
      </w:r>
    </w:p>
    <w:p w:rsidR="00E26068" w:rsidRDefault="00E26068">
      <w:pPr>
        <w:spacing w:after="0" w:line="240" w:lineRule="auto"/>
        <w:rPr>
          <w:rFonts w:ascii="Arial" w:eastAsia="Arial" w:hAnsi="Arial" w:cs="Arial"/>
          <w:sz w:val="24"/>
        </w:rPr>
      </w:pPr>
    </w:p>
    <w:p w:rsidR="00E26068" w:rsidRDefault="003A1E97">
      <w:pPr>
        <w:tabs>
          <w:tab w:val="left" w:pos="-2410"/>
          <w:tab w:val="left" w:pos="0"/>
        </w:tabs>
        <w:suppressAutoHyphens/>
        <w:spacing w:after="0" w:line="240" w:lineRule="auto"/>
        <w:ind w:left="432" w:hanging="432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sz w:val="24"/>
        </w:rPr>
        <w:t>Постановление</w:t>
      </w:r>
    </w:p>
    <w:p w:rsidR="00E26068" w:rsidRDefault="00E26068">
      <w:pPr>
        <w:spacing w:after="0" w:line="240" w:lineRule="auto"/>
        <w:rPr>
          <w:rFonts w:ascii="Arial" w:eastAsia="Arial" w:hAnsi="Arial" w:cs="Arial"/>
          <w:sz w:val="24"/>
        </w:rPr>
      </w:pPr>
    </w:p>
    <w:p w:rsidR="00E26068" w:rsidRDefault="003A1E97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От28.10.2021г.                                           п. Балахта                                        № 612</w:t>
      </w:r>
    </w:p>
    <w:p w:rsidR="00E26068" w:rsidRDefault="003A1E97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E26068" w:rsidRDefault="003A1E9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О внесении изменений в постановление администрации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от 01.10.2018 года №713 «Об утверждении муниципальной программы «Молодежь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в ХХ</w:t>
      </w:r>
      <w:proofErr w:type="gramStart"/>
      <w:r>
        <w:rPr>
          <w:rFonts w:ascii="Arial" w:eastAsia="Arial" w:hAnsi="Arial" w:cs="Arial"/>
          <w:b/>
          <w:sz w:val="24"/>
        </w:rPr>
        <w:t>I</w:t>
      </w:r>
      <w:proofErr w:type="gramEnd"/>
      <w:r>
        <w:rPr>
          <w:rFonts w:ascii="Arial" w:eastAsia="Arial" w:hAnsi="Arial" w:cs="Arial"/>
          <w:b/>
          <w:sz w:val="24"/>
        </w:rPr>
        <w:t xml:space="preserve"> веке»</w:t>
      </w:r>
    </w:p>
    <w:p w:rsidR="00E26068" w:rsidRDefault="00E26068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sz w:val="24"/>
        </w:rPr>
      </w:pPr>
    </w:p>
    <w:p w:rsidR="00E26068" w:rsidRDefault="003A1E9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 xml:space="preserve">В соответствии со статьей 179 Бюджетного кодекса Российской Федерации, </w:t>
      </w:r>
      <w:r>
        <w:rPr>
          <w:rFonts w:ascii="Arial" w:eastAsia="Arial" w:hAnsi="Arial" w:cs="Arial"/>
          <w:color w:val="000000"/>
          <w:sz w:val="24"/>
        </w:rPr>
        <w:t xml:space="preserve">постановлением администрации </w:t>
      </w:r>
      <w:proofErr w:type="spellStart"/>
      <w:r>
        <w:rPr>
          <w:rFonts w:ascii="Arial" w:eastAsia="Arial" w:hAnsi="Arial" w:cs="Arial"/>
          <w:color w:val="000000"/>
          <w:sz w:val="24"/>
        </w:rPr>
        <w:t>Балахтинского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района от 11.01.2017 года №8 «Об утверждении порядка принятия решений о разработке муниципальных программ </w:t>
      </w:r>
      <w:proofErr w:type="spellStart"/>
      <w:r>
        <w:rPr>
          <w:rFonts w:ascii="Arial" w:eastAsia="Arial" w:hAnsi="Arial" w:cs="Arial"/>
          <w:color w:val="000000"/>
          <w:sz w:val="24"/>
        </w:rPr>
        <w:t>Балахтинского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района, их формирования и реализации», распоряжением администрации </w:t>
      </w:r>
      <w:proofErr w:type="spellStart"/>
      <w:r>
        <w:rPr>
          <w:rFonts w:ascii="Arial" w:eastAsia="Arial" w:hAnsi="Arial" w:cs="Arial"/>
          <w:color w:val="000000"/>
          <w:sz w:val="24"/>
        </w:rPr>
        <w:t>Балахтинского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района от 08.10.2021 года № 240 «Об утверждении перечня муниципальных программ»,</w:t>
      </w:r>
      <w:r>
        <w:rPr>
          <w:rFonts w:ascii="Arial" w:eastAsia="Arial" w:hAnsi="Arial" w:cs="Arial"/>
          <w:sz w:val="24"/>
        </w:rPr>
        <w:t xml:space="preserve"> руководствуясь ст. ст. 18, 31 Устава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ПОСТАНОВЛЯЮ:</w:t>
      </w:r>
      <w:proofErr w:type="gramEnd"/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sz w:val="24"/>
        </w:rPr>
        <w:t xml:space="preserve">1. Внести в постановление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01.10.2018 года №713 «Об утверждении муниципальной программы «Молодежь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ХХ</w:t>
      </w:r>
      <w:proofErr w:type="gramStart"/>
      <w:r>
        <w:rPr>
          <w:rFonts w:ascii="Arial" w:eastAsia="Arial" w:hAnsi="Arial" w:cs="Arial"/>
          <w:sz w:val="24"/>
        </w:rPr>
        <w:t>I</w:t>
      </w:r>
      <w:proofErr w:type="gramEnd"/>
      <w:r>
        <w:rPr>
          <w:rFonts w:ascii="Arial" w:eastAsia="Arial" w:hAnsi="Arial" w:cs="Arial"/>
          <w:sz w:val="24"/>
        </w:rPr>
        <w:t xml:space="preserve"> веке</w:t>
      </w:r>
      <w:r>
        <w:rPr>
          <w:rFonts w:ascii="Arial" w:eastAsia="Arial" w:hAnsi="Arial" w:cs="Arial"/>
          <w:color w:val="000000"/>
          <w:sz w:val="24"/>
        </w:rPr>
        <w:t xml:space="preserve">», следующие изменения:  </w:t>
      </w:r>
    </w:p>
    <w:p w:rsidR="00E26068" w:rsidRDefault="003A1E97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1.1 Приложение к постановлению изложить в новой редакции, согласно приложению к настоящему постановлению.</w:t>
      </w:r>
    </w:p>
    <w:p w:rsidR="00E26068" w:rsidRDefault="003A1E97">
      <w:pPr>
        <w:tabs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2. </w:t>
      </w:r>
      <w:proofErr w:type="gramStart"/>
      <w:r>
        <w:rPr>
          <w:rFonts w:ascii="Arial" w:eastAsia="Arial" w:hAnsi="Arial" w:cs="Arial"/>
          <w:sz w:val="24"/>
        </w:rPr>
        <w:t>Контроль за</w:t>
      </w:r>
      <w:proofErr w:type="gramEnd"/>
      <w:r>
        <w:rPr>
          <w:rFonts w:ascii="Arial" w:eastAsia="Arial" w:hAnsi="Arial" w:cs="Arial"/>
          <w:sz w:val="24"/>
        </w:rPr>
        <w:t xml:space="preserve"> выполнением настоящего постановления возложить на первого заместителя главы района Ляхову Н.В.</w:t>
      </w:r>
    </w:p>
    <w:p w:rsidR="00E26068" w:rsidRDefault="003A1E97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3. Общему отделу администрации района опубликовать постановление в газете «Сельская новь» и на официальном сайте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сети «Интернет» (</w:t>
      </w:r>
      <w:proofErr w:type="spellStart"/>
      <w:r>
        <w:rPr>
          <w:rFonts w:ascii="Arial" w:eastAsia="Arial" w:hAnsi="Arial" w:cs="Arial"/>
          <w:sz w:val="24"/>
        </w:rPr>
        <w:t>балахтинскийрайон</w:t>
      </w:r>
      <w:proofErr w:type="spellEnd"/>
      <w:r>
        <w:rPr>
          <w:rFonts w:ascii="Arial" w:eastAsia="Arial" w:hAnsi="Arial" w:cs="Arial"/>
          <w:sz w:val="24"/>
        </w:rPr>
        <w:t xml:space="preserve">. </w:t>
      </w:r>
      <w:proofErr w:type="spellStart"/>
      <w:r>
        <w:rPr>
          <w:rFonts w:ascii="Arial" w:eastAsia="Arial" w:hAnsi="Arial" w:cs="Arial"/>
          <w:sz w:val="24"/>
        </w:rPr>
        <w:t>рф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E26068" w:rsidRDefault="003A1E97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4.Ответственному исполнителю программы в течение 10 дней со дня принятия постановления </w:t>
      </w:r>
      <w:proofErr w:type="gramStart"/>
      <w:r>
        <w:rPr>
          <w:rFonts w:ascii="Arial" w:eastAsia="Arial" w:hAnsi="Arial" w:cs="Arial"/>
          <w:sz w:val="24"/>
        </w:rPr>
        <w:t>разместить его</w:t>
      </w:r>
      <w:proofErr w:type="gramEnd"/>
      <w:r>
        <w:rPr>
          <w:rFonts w:ascii="Arial" w:eastAsia="Arial" w:hAnsi="Arial" w:cs="Arial"/>
          <w:sz w:val="24"/>
        </w:rPr>
        <w:t xml:space="preserve"> в государственной автоматизированной информационной системе «Управление» (</w:t>
      </w:r>
      <w:proofErr w:type="spellStart"/>
      <w:r>
        <w:rPr>
          <w:rFonts w:ascii="Arial" w:eastAsia="Arial" w:hAnsi="Arial" w:cs="Arial"/>
          <w:sz w:val="24"/>
        </w:rPr>
        <w:t>gasu.gov.ru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E26068" w:rsidRDefault="003A1E97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5. Постановление вступает в силу в день, следующий за днем его официального опубликования в газете «Сельская новь», но не ранее 01.01.2022 года.</w:t>
      </w:r>
    </w:p>
    <w:p w:rsidR="00E26068" w:rsidRDefault="00E26068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tabs>
          <w:tab w:val="left" w:pos="720"/>
          <w:tab w:val="left" w:pos="900"/>
        </w:tabs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Глава района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В.А. Аниканов</w:t>
      </w:r>
    </w:p>
    <w:p w:rsidR="00E26068" w:rsidRDefault="00E26068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26068" w:rsidRDefault="00E26068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26068" w:rsidRDefault="00E26068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tbl>
      <w:tblPr>
        <w:tblW w:w="0" w:type="auto"/>
        <w:tblInd w:w="5637" w:type="dxa"/>
        <w:tblCellMar>
          <w:left w:w="10" w:type="dxa"/>
          <w:right w:w="10" w:type="dxa"/>
        </w:tblCellMar>
        <w:tblLook w:val="0000"/>
      </w:tblPr>
      <w:tblGrid>
        <w:gridCol w:w="2526"/>
      </w:tblGrid>
      <w:tr w:rsidR="00E26068" w:rsidTr="003A1E97">
        <w:tc>
          <w:tcPr>
            <w:tcW w:w="2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6068" w:rsidRDefault="00E26068">
            <w:pPr>
              <w:spacing w:after="0" w:line="240" w:lineRule="auto"/>
              <w:jc w:val="right"/>
              <w:rPr>
                <w:rFonts w:ascii="Arial" w:eastAsia="Arial" w:hAnsi="Arial" w:cs="Arial"/>
                <w:sz w:val="24"/>
              </w:rPr>
            </w:pPr>
          </w:p>
          <w:p w:rsidR="00E26068" w:rsidRDefault="00E26068">
            <w:pPr>
              <w:spacing w:after="0" w:line="240" w:lineRule="auto"/>
              <w:jc w:val="right"/>
              <w:rPr>
                <w:rFonts w:ascii="Arial" w:eastAsia="Arial" w:hAnsi="Arial" w:cs="Arial"/>
                <w:sz w:val="24"/>
              </w:rPr>
            </w:pPr>
          </w:p>
          <w:p w:rsidR="00E26068" w:rsidRDefault="00E26068">
            <w:pPr>
              <w:spacing w:after="0" w:line="240" w:lineRule="auto"/>
              <w:jc w:val="right"/>
              <w:rPr>
                <w:rFonts w:ascii="Arial" w:eastAsia="Arial" w:hAnsi="Arial" w:cs="Arial"/>
                <w:sz w:val="24"/>
              </w:rPr>
            </w:pPr>
          </w:p>
          <w:p w:rsidR="00E26068" w:rsidRDefault="00E26068">
            <w:pPr>
              <w:spacing w:after="0" w:line="240" w:lineRule="auto"/>
              <w:jc w:val="right"/>
              <w:rPr>
                <w:rFonts w:ascii="Arial" w:eastAsia="Arial" w:hAnsi="Arial" w:cs="Arial"/>
                <w:sz w:val="24"/>
              </w:rPr>
            </w:pPr>
          </w:p>
          <w:p w:rsidR="00E26068" w:rsidRDefault="00E26068">
            <w:pPr>
              <w:spacing w:after="0" w:line="240" w:lineRule="auto"/>
              <w:jc w:val="right"/>
              <w:rPr>
                <w:rFonts w:ascii="Arial" w:eastAsia="Arial" w:hAnsi="Arial" w:cs="Arial"/>
                <w:sz w:val="24"/>
              </w:rPr>
            </w:pPr>
          </w:p>
          <w:p w:rsidR="00E26068" w:rsidRDefault="003A1E97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Приложение к постановлению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  <w:r>
              <w:rPr>
                <w:rFonts w:ascii="Arial" w:eastAsia="Arial" w:hAnsi="Arial" w:cs="Arial"/>
                <w:sz w:val="24"/>
              </w:rPr>
              <w:br/>
              <w:t xml:space="preserve"> </w:t>
            </w:r>
          </w:p>
          <w:p w:rsidR="00E26068" w:rsidRDefault="003A1E97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24"/>
              </w:rPr>
              <w:t>От28.10.2021г.№612</w:t>
            </w:r>
          </w:p>
        </w:tc>
      </w:tr>
    </w:tbl>
    <w:p w:rsidR="00E26068" w:rsidRDefault="00E2606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E26068" w:rsidRDefault="003A1E97">
      <w:pPr>
        <w:spacing w:after="0" w:line="240" w:lineRule="auto"/>
        <w:ind w:firstLine="709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Муниципальная программа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</w:t>
      </w:r>
    </w:p>
    <w:p w:rsidR="00E26068" w:rsidRDefault="003A1E97">
      <w:pPr>
        <w:spacing w:after="0" w:line="240" w:lineRule="auto"/>
        <w:ind w:firstLine="709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«Молодежь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в XXI веке» </w:t>
      </w:r>
    </w:p>
    <w:p w:rsidR="00E26068" w:rsidRDefault="00E26068">
      <w:pPr>
        <w:spacing w:after="0" w:line="240" w:lineRule="auto"/>
        <w:ind w:firstLine="709"/>
        <w:jc w:val="center"/>
        <w:rPr>
          <w:rFonts w:ascii="Arial" w:eastAsia="Arial" w:hAnsi="Arial" w:cs="Arial"/>
          <w:b/>
          <w:sz w:val="24"/>
        </w:rPr>
      </w:pPr>
    </w:p>
    <w:p w:rsidR="00E26068" w:rsidRDefault="003A1E97">
      <w:pPr>
        <w:numPr>
          <w:ilvl w:val="0"/>
          <w:numId w:val="1"/>
        </w:numPr>
        <w:spacing w:after="0" w:line="240" w:lineRule="auto"/>
        <w:ind w:left="502"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Паспорт муниципальной программы</w:t>
      </w:r>
    </w:p>
    <w:p w:rsidR="00E26068" w:rsidRDefault="00E26068">
      <w:pPr>
        <w:spacing w:after="0" w:line="240" w:lineRule="auto"/>
        <w:ind w:firstLine="709"/>
        <w:rPr>
          <w:rFonts w:ascii="Arial" w:eastAsia="Arial" w:hAnsi="Arial" w:cs="Arial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616"/>
        <w:gridCol w:w="6857"/>
      </w:tblGrid>
      <w:tr w:rsidR="00E26068">
        <w:trPr>
          <w:trHeight w:val="1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ind w:firstLine="709"/>
            </w:pPr>
            <w:r>
              <w:rPr>
                <w:rFonts w:ascii="Arial" w:eastAsia="Arial" w:hAnsi="Arial" w:cs="Arial"/>
                <w:sz w:val="24"/>
              </w:rPr>
              <w:t>Наименование муниципальной программы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Муниципальная программа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  <w:p w:rsidR="00E26068" w:rsidRDefault="003A1E97">
            <w:pPr>
              <w:spacing w:after="0" w:line="240" w:lineRule="auto"/>
              <w:ind w:firstLine="709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«Молодежь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в XXI веке» (далее - Программа)</w:t>
            </w:r>
          </w:p>
        </w:tc>
      </w:tr>
      <w:tr w:rsidR="00E26068">
        <w:trPr>
          <w:trHeight w:val="1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Основания для разработки муниципальной программы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ind w:firstLine="709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статья 179 Бюджетного кодекса Российской Федерации; постановление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от 11.01.2017г. №8 «Об утверждении Порядка принятия решений о разработке  муниципальных программ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района, их формировании и реализации», распоряжение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от 08.10.2021 г. № 240 «Об утверждении перечня муниципальных программ»</w:t>
            </w:r>
          </w:p>
        </w:tc>
      </w:tr>
      <w:tr w:rsidR="00E26068">
        <w:trPr>
          <w:trHeight w:val="1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Ответственный исполнитель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ind w:firstLine="709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Администрация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района, </w:t>
            </w:r>
          </w:p>
        </w:tc>
      </w:tr>
      <w:tr w:rsidR="00E26068">
        <w:trPr>
          <w:trHeight w:val="1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Соисполнители программы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Отдел культуры  и молодёжной политики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района,  </w:t>
            </w:r>
          </w:p>
          <w:p w:rsidR="00E26068" w:rsidRDefault="003A1E97">
            <w:pPr>
              <w:spacing w:after="0" w:line="240" w:lineRule="auto"/>
              <w:ind w:firstLine="709"/>
              <w:jc w:val="both"/>
            </w:pPr>
            <w:r>
              <w:rPr>
                <w:rFonts w:ascii="Arial" w:eastAsia="Arial" w:hAnsi="Arial" w:cs="Arial"/>
                <w:sz w:val="24"/>
              </w:rPr>
              <w:t>МРБУ «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Балахтинский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молодежный центр»</w:t>
            </w:r>
          </w:p>
        </w:tc>
      </w:tr>
      <w:tr w:rsidR="00E26068">
        <w:trPr>
          <w:trHeight w:val="1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Подпрограммы муниципальной программы, </w:t>
            </w:r>
          </w:p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отдельные мероприятия программы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Подпрограмма 1 «Вовлечение молодежи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в социальную практику»;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Подпрограмма 2 «Патриотическое воспитание молодежи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района»;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Подпрограмма 3 «Развитие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молодёжного центра».</w:t>
            </w:r>
          </w:p>
          <w:p w:rsidR="00E26068" w:rsidRDefault="003A1E97">
            <w:pPr>
              <w:spacing w:after="0" w:line="240" w:lineRule="auto"/>
              <w:ind w:firstLine="709"/>
            </w:pPr>
            <w:r>
              <w:rPr>
                <w:rFonts w:ascii="Arial" w:eastAsia="Arial" w:hAnsi="Arial" w:cs="Arial"/>
                <w:sz w:val="24"/>
              </w:rPr>
              <w:t xml:space="preserve">Подпрограмма 4 «Развитие ресурсного центра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района»</w:t>
            </w:r>
          </w:p>
        </w:tc>
      </w:tr>
      <w:tr w:rsidR="00E26068">
        <w:trPr>
          <w:trHeight w:val="1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Цель муниципальной программы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ind w:firstLine="709"/>
            </w:pPr>
            <w:r>
              <w:rPr>
                <w:rFonts w:ascii="Arial" w:eastAsia="Arial" w:hAnsi="Arial" w:cs="Arial"/>
                <w:sz w:val="24"/>
              </w:rPr>
              <w:t xml:space="preserve">Создание условий для развития потенциала молодежи и его реализации в интересах развития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</w:tc>
      </w:tr>
      <w:tr w:rsidR="00E26068">
        <w:trPr>
          <w:trHeight w:val="1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Задачи муниципальной программы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1. Создание условий успешной социализации и эффективной самореализации молодежи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района;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2. Создание условий для развития системы  патриотического воспитания молодежи 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района;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3. Развитие молодёжного центра как инфраструктурного объекта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обеспечивающего реализацию основных направлений молодёжной политики Красноярского края;</w:t>
            </w:r>
          </w:p>
          <w:p w:rsidR="00E26068" w:rsidRDefault="003A1E97">
            <w:pPr>
              <w:spacing w:after="0" w:line="240" w:lineRule="auto"/>
              <w:ind w:firstLine="709"/>
            </w:pPr>
            <w:r>
              <w:rPr>
                <w:rFonts w:ascii="Arial" w:eastAsia="Arial" w:hAnsi="Arial" w:cs="Arial"/>
                <w:sz w:val="24"/>
              </w:rPr>
              <w:t xml:space="preserve">4. Создание благоприятных условий для развития социально ориентированных некоммерческих организаций </w:t>
            </w:r>
            <w:r>
              <w:rPr>
                <w:rFonts w:ascii="Arial" w:eastAsia="Arial" w:hAnsi="Arial" w:cs="Arial"/>
                <w:sz w:val="24"/>
              </w:rPr>
              <w:lastRenderedPageBreak/>
              <w:t xml:space="preserve">на территории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направленных на работу с молодёжью и молодыми семьями. Поддержка общественных инициатив, развитие гражданской активности на территории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района.</w:t>
            </w:r>
          </w:p>
        </w:tc>
      </w:tr>
      <w:tr w:rsidR="00E26068">
        <w:trPr>
          <w:trHeight w:val="1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2022-2024 годы</w:t>
            </w:r>
          </w:p>
          <w:p w:rsidR="00E26068" w:rsidRDefault="003A1E97">
            <w:pPr>
              <w:spacing w:after="0" w:line="240" w:lineRule="auto"/>
              <w:ind w:firstLine="709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E26068">
        <w:trPr>
          <w:trHeight w:val="5823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numPr>
                <w:ilvl w:val="0"/>
                <w:numId w:val="2"/>
              </w:numPr>
              <w:spacing w:after="0" w:line="240" w:lineRule="auto"/>
              <w:ind w:left="34"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Удельный вес молодых граждан, проживающих в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районе, вовлеченных в социально-экономические молодежные проекты, к общему количеству молодых граждан, проживающих в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районе, с 30% до 35%;</w:t>
            </w:r>
          </w:p>
          <w:p w:rsidR="00E26068" w:rsidRDefault="003A1E97">
            <w:pPr>
              <w:numPr>
                <w:ilvl w:val="0"/>
                <w:numId w:val="2"/>
              </w:numPr>
              <w:spacing w:after="0" w:line="240" w:lineRule="auto"/>
              <w:ind w:left="34"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Удельный вес молодых граждан,  проживающих в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районе, являющихся членами или участниками патриотических объединений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района, участниками клубов патриотического воспитания территорий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района, прошедших подготовку к военной службе в Вооруженных Силах Российской Федерации, в их общей численности с 15% до 20%;</w:t>
            </w:r>
          </w:p>
          <w:p w:rsidR="00E26068" w:rsidRDefault="003A1E97">
            <w:pPr>
              <w:numPr>
                <w:ilvl w:val="0"/>
                <w:numId w:val="2"/>
              </w:numPr>
              <w:spacing w:after="0" w:line="240" w:lineRule="auto"/>
              <w:ind w:left="34"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Удельный вес молодых граждан, 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вовлеченной</w:t>
            </w:r>
            <w:proofErr w:type="gramEnd"/>
            <w:r>
              <w:rPr>
                <w:rFonts w:ascii="Arial" w:eastAsia="Arial" w:hAnsi="Arial" w:cs="Arial"/>
                <w:sz w:val="24"/>
              </w:rPr>
              <w:t xml:space="preserve"> в культурно - массовые мероприятия с 45% до 60;</w:t>
            </w:r>
          </w:p>
          <w:p w:rsidR="00E26068" w:rsidRDefault="003A1E97">
            <w:pPr>
              <w:numPr>
                <w:ilvl w:val="0"/>
                <w:numId w:val="2"/>
              </w:numPr>
              <w:spacing w:after="0" w:line="240" w:lineRule="auto"/>
              <w:ind w:left="34"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Количество благо получателей – граждан, проживающих в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районе, получающих безвозмездные услуги от участия в молодежных социально-экономических проектах с 500 человек до 700 человек.</w:t>
            </w:r>
          </w:p>
          <w:p w:rsidR="00E26068" w:rsidRDefault="003A1E97">
            <w:pPr>
              <w:spacing w:line="240" w:lineRule="auto"/>
              <w:ind w:left="34" w:firstLine="709"/>
              <w:jc w:val="both"/>
            </w:pPr>
            <w:r>
              <w:rPr>
                <w:rFonts w:ascii="Arial" w:eastAsia="Arial" w:hAnsi="Arial" w:cs="Arial"/>
                <w:sz w:val="24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E26068">
        <w:trPr>
          <w:trHeight w:val="1"/>
        </w:trPr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Ресурсное обеспечение муниципальной программы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Объем финансирования муниципальной программы составляет 18 084,10 тыс. рублей, из них: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6 094,70 тыс. рублей;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5 994,70 тыс. рублей,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</w:t>
            </w:r>
            <w:r w:rsidR="00B64532">
              <w:rPr>
                <w:rFonts w:ascii="Arial" w:eastAsia="Arial" w:hAnsi="Arial" w:cs="Arial"/>
                <w:sz w:val="24"/>
              </w:rPr>
              <w:t>4</w:t>
            </w:r>
            <w:r>
              <w:rPr>
                <w:rFonts w:ascii="Arial" w:eastAsia="Arial" w:hAnsi="Arial" w:cs="Arial"/>
                <w:sz w:val="24"/>
              </w:rPr>
              <w:t xml:space="preserve"> год – 5 994,70 тыс. рублей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в том числе: 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средства краевого бюджета – 1 117,50 тыс. рублей, из них: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372,50 тыс. рублей;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372,50 тыс. рублей,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2024 год – 372,50 тыс. рублей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средства районного бюджета – 16 966,60 тыс. рублей, из них: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5 722,20 тыс. рублей;</w:t>
            </w:r>
          </w:p>
          <w:p w:rsidR="00E26068" w:rsidRDefault="003A1E97">
            <w:pPr>
              <w:spacing w:after="0" w:line="240" w:lineRule="auto"/>
              <w:ind w:firstLine="709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5 622,20 тыс. рублей;</w:t>
            </w:r>
          </w:p>
          <w:p w:rsidR="00E26068" w:rsidRDefault="003A1E97">
            <w:pPr>
              <w:spacing w:after="0" w:line="240" w:lineRule="auto"/>
              <w:ind w:firstLine="709"/>
            </w:pPr>
            <w:r>
              <w:rPr>
                <w:rFonts w:ascii="Arial" w:eastAsia="Arial" w:hAnsi="Arial" w:cs="Arial"/>
                <w:sz w:val="24"/>
              </w:rPr>
              <w:t>2024 год – 5 622,20 тыс. рублей</w:t>
            </w:r>
          </w:p>
        </w:tc>
      </w:tr>
    </w:tbl>
    <w:p w:rsidR="00E26068" w:rsidRDefault="00E26068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</w:p>
    <w:p w:rsidR="00E26068" w:rsidRDefault="003A1E97">
      <w:pPr>
        <w:numPr>
          <w:ilvl w:val="0"/>
          <w:numId w:val="3"/>
        </w:numPr>
        <w:spacing w:after="0" w:line="240" w:lineRule="auto"/>
        <w:ind w:left="720"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Характеристика текущего состояния молодежной политики </w:t>
      </w:r>
    </w:p>
    <w:p w:rsidR="00E26068" w:rsidRDefault="003A1E97">
      <w:pPr>
        <w:spacing w:line="240" w:lineRule="auto"/>
        <w:ind w:left="720" w:firstLine="709"/>
        <w:jc w:val="center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</w:t>
      </w:r>
    </w:p>
    <w:p w:rsidR="00E26068" w:rsidRDefault="00E26068">
      <w:pPr>
        <w:spacing w:line="240" w:lineRule="auto"/>
        <w:ind w:left="720" w:firstLine="709"/>
        <w:jc w:val="center"/>
        <w:rPr>
          <w:rFonts w:ascii="Arial" w:eastAsia="Arial" w:hAnsi="Arial" w:cs="Arial"/>
          <w:sz w:val="24"/>
        </w:rPr>
      </w:pP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В настоящий момент молодёжный центр является основным организатором и координатором в реализации мероприятий муниципальной программы «Молодёжь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XXI веке», а также </w:t>
      </w:r>
      <w:proofErr w:type="spellStart"/>
      <w:r>
        <w:rPr>
          <w:rFonts w:ascii="Arial" w:eastAsia="Arial" w:hAnsi="Arial" w:cs="Arial"/>
          <w:sz w:val="24"/>
        </w:rPr>
        <w:t>досуговым</w:t>
      </w:r>
      <w:proofErr w:type="spellEnd"/>
      <w:r>
        <w:rPr>
          <w:rFonts w:ascii="Arial" w:eastAsia="Arial" w:hAnsi="Arial" w:cs="Arial"/>
          <w:sz w:val="24"/>
        </w:rPr>
        <w:t xml:space="preserve"> учреждением для подростков и молодёжи посёлка Балахта. На базе Молодёжного центра проходит большинство районных конкурсов, концертов, фестивалей, мастер-классов. 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Для школьников, студентов, молодёжи, молодых семей, профессиональных сообществ, и общественных объединений, молодёжный центр и его открытое пространство является местом для продуктивной коммуникации, образования, отдыха и позитивного досуга. В центре активно ведут свою работу клубы и объединения: клуб молодых мам «Быть мамой», районный семейный клуб «Азбука счастья», </w:t>
      </w:r>
      <w:proofErr w:type="spellStart"/>
      <w:r>
        <w:rPr>
          <w:rFonts w:ascii="Arial" w:eastAsia="Arial" w:hAnsi="Arial" w:cs="Arial"/>
          <w:sz w:val="24"/>
        </w:rPr>
        <w:t>военно</w:t>
      </w:r>
      <w:proofErr w:type="spellEnd"/>
      <w:r>
        <w:rPr>
          <w:rFonts w:ascii="Arial" w:eastAsia="Arial" w:hAnsi="Arial" w:cs="Arial"/>
          <w:sz w:val="24"/>
        </w:rPr>
        <w:t xml:space="preserve"> - патриотический клуб  «Ягуар», объединение прикладного творчества «Маша - </w:t>
      </w:r>
      <w:proofErr w:type="spellStart"/>
      <w:r>
        <w:rPr>
          <w:rFonts w:ascii="Arial" w:eastAsia="Arial" w:hAnsi="Arial" w:cs="Arial"/>
          <w:sz w:val="24"/>
        </w:rPr>
        <w:t>Повторяша</w:t>
      </w:r>
      <w:proofErr w:type="spellEnd"/>
      <w:r>
        <w:rPr>
          <w:rFonts w:ascii="Arial" w:eastAsia="Arial" w:hAnsi="Arial" w:cs="Arial"/>
          <w:sz w:val="24"/>
        </w:rPr>
        <w:t>», клуб КВН, Фитнес -  клуб, клуб настольных игр, муниципальный штаб местного отделения ВВПОД «</w:t>
      </w:r>
      <w:proofErr w:type="spellStart"/>
      <w:r>
        <w:rPr>
          <w:rFonts w:ascii="Arial" w:eastAsia="Arial" w:hAnsi="Arial" w:cs="Arial"/>
          <w:sz w:val="24"/>
        </w:rPr>
        <w:t>Юнармия</w:t>
      </w:r>
      <w:proofErr w:type="spellEnd"/>
      <w:r>
        <w:rPr>
          <w:rFonts w:ascii="Arial" w:eastAsia="Arial" w:hAnsi="Arial" w:cs="Arial"/>
          <w:sz w:val="24"/>
        </w:rPr>
        <w:t xml:space="preserve">», Российское движение школьников  и другие. В структуре молодёжного центра осуществляет свою деятельность «Ресурсный центр» для поддержки и развития деятельности некоммерческих организаций, основной деятельностью которых является работа с молодёжью. В рамках работы Ресурсного центра проводятся тренинги и консультации по </w:t>
      </w:r>
      <w:proofErr w:type="spellStart"/>
      <w:r>
        <w:rPr>
          <w:rFonts w:ascii="Arial" w:eastAsia="Arial" w:hAnsi="Arial" w:cs="Arial"/>
          <w:sz w:val="24"/>
        </w:rPr>
        <w:t>грантовой</w:t>
      </w:r>
      <w:proofErr w:type="spellEnd"/>
      <w:r>
        <w:rPr>
          <w:rFonts w:ascii="Arial" w:eastAsia="Arial" w:hAnsi="Arial" w:cs="Arial"/>
          <w:sz w:val="24"/>
        </w:rPr>
        <w:t xml:space="preserve"> политике и проектной деятельности.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Ресурсный центр является площадкой для проведения образовательных семинаров и тренингов партнёров и спонсоров молодёжного центра, местом для муниципальных и межрайонных слётов и совещаний специалистов по различным направлениям молодёжной политики: профилактика негативных проявлений в молодёжной среде, психологическая помощь подросткам и молодым людям, профессиональная ориентация и другие направления. 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  <w:proofErr w:type="gramStart"/>
      <w:r>
        <w:rPr>
          <w:rFonts w:ascii="Arial" w:eastAsia="Arial" w:hAnsi="Arial" w:cs="Arial"/>
          <w:sz w:val="24"/>
        </w:rPr>
        <w:t>Традиционным</w:t>
      </w:r>
      <w:proofErr w:type="gramEnd"/>
      <w:r>
        <w:rPr>
          <w:rFonts w:ascii="Arial" w:eastAsia="Arial" w:hAnsi="Arial" w:cs="Arial"/>
          <w:sz w:val="24"/>
        </w:rPr>
        <w:t xml:space="preserve"> для молодёжных проектных команд стала школа проектирования в рамках инфраструктурного проекта «Территория Красноярский край».</w:t>
      </w:r>
    </w:p>
    <w:p w:rsidR="00E26068" w:rsidRDefault="003A1E97">
      <w:pPr>
        <w:tabs>
          <w:tab w:val="left" w:pos="4678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 Ежегодно проводятся межрайонные «Школы КВН» с приглашением тренеров – игроков действующих краевых команд КВН и молодёжных команд соседних районов. 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За счёт участия в конкурсах субсидий на поддержу молодёжных центров и развитие патриотической деятельности, увеличивается  материально-техническая база Молодёжного центра, что позволяет обеспечить качественную работу трёх районных военно-патриотических клубов «Ягуар», «Витязь» и «Илья Муромец».</w:t>
      </w:r>
      <w:proofErr w:type="gramEnd"/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За счёт участия в </w:t>
      </w:r>
      <w:proofErr w:type="spellStart"/>
      <w:r>
        <w:rPr>
          <w:rFonts w:ascii="Arial" w:eastAsia="Arial" w:hAnsi="Arial" w:cs="Arial"/>
          <w:sz w:val="24"/>
        </w:rPr>
        <w:t>грантовых</w:t>
      </w:r>
      <w:proofErr w:type="spellEnd"/>
      <w:r>
        <w:rPr>
          <w:rFonts w:ascii="Arial" w:eastAsia="Arial" w:hAnsi="Arial" w:cs="Arial"/>
          <w:sz w:val="24"/>
        </w:rPr>
        <w:t xml:space="preserve"> конкурсах увеличивается разнообразие настольных игр, как следствие увеличивается количество игроков «Клуба настольных игр» и посетителей молодёжного центра. 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 xml:space="preserve">Регулярно проводятся </w:t>
      </w:r>
      <w:proofErr w:type="spellStart"/>
      <w:r>
        <w:rPr>
          <w:rFonts w:ascii="Arial" w:eastAsia="Arial" w:hAnsi="Arial" w:cs="Arial"/>
          <w:sz w:val="24"/>
        </w:rPr>
        <w:t>кинопоказы</w:t>
      </w:r>
      <w:proofErr w:type="spellEnd"/>
      <w:r>
        <w:rPr>
          <w:rFonts w:ascii="Arial" w:eastAsia="Arial" w:hAnsi="Arial" w:cs="Arial"/>
          <w:sz w:val="24"/>
        </w:rPr>
        <w:t xml:space="preserve"> художественных и документальных фильмов различной тематики: исторические, патриотические, образовательные, о профилактике негативных проявлений. </w:t>
      </w:r>
      <w:proofErr w:type="gramEnd"/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Уличное открытое пространство оборудовано пятью тренажерами, ежегодно пополняется парковыми клумбами и скамьями за счёт участия в </w:t>
      </w:r>
      <w:proofErr w:type="spellStart"/>
      <w:r>
        <w:rPr>
          <w:rFonts w:ascii="Arial" w:eastAsia="Arial" w:hAnsi="Arial" w:cs="Arial"/>
          <w:sz w:val="24"/>
        </w:rPr>
        <w:t>грантовых</w:t>
      </w:r>
      <w:proofErr w:type="spellEnd"/>
      <w:r>
        <w:rPr>
          <w:rFonts w:ascii="Arial" w:eastAsia="Arial" w:hAnsi="Arial" w:cs="Arial"/>
          <w:sz w:val="24"/>
        </w:rPr>
        <w:t xml:space="preserve"> конкурсах. Огороженная прилегающая к зданию территория открытого пространства излюбленное место для молодёжи, молодых родителей с детьми, бабушек и дедушек с внуками. 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Молодёжный центр привлекает специалистов для проведения мастер-классов по прикладным видам творчества, игре на музыкальных инструментах, ведутся студийные звукозаписи, видеомонтаж. 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Для молодых семей проводятся правовые консультации, встречи с психологом и логопедом, специалистами социальных служб, обсуждается участие </w:t>
      </w:r>
      <w:r>
        <w:rPr>
          <w:rFonts w:ascii="Arial" w:eastAsia="Arial" w:hAnsi="Arial" w:cs="Arial"/>
          <w:sz w:val="24"/>
        </w:rPr>
        <w:lastRenderedPageBreak/>
        <w:t xml:space="preserve">в конкурсах и проектах, </w:t>
      </w:r>
      <w:proofErr w:type="spellStart"/>
      <w:r>
        <w:rPr>
          <w:rFonts w:ascii="Arial" w:eastAsia="Arial" w:hAnsi="Arial" w:cs="Arial"/>
          <w:sz w:val="24"/>
        </w:rPr>
        <w:t>досуговые</w:t>
      </w:r>
      <w:proofErr w:type="spellEnd"/>
      <w:r>
        <w:rPr>
          <w:rFonts w:ascii="Arial" w:eastAsia="Arial" w:hAnsi="Arial" w:cs="Arial"/>
          <w:sz w:val="24"/>
        </w:rPr>
        <w:t xml:space="preserve"> и образовательные мероприятия, подготовка к фотоконкурсам и фотовыставкам.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С 2014 года проводится открытый районный фестиваль «Вперед! В будущее!», участниками которого являются молодые семьи, творческие коллективы, мастера прикладного творчества. В 2019 году участниками фестиваля стали более 72 семей не только из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но и из других муниципалитетов Красноярского края.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Открытый районный фестиваль «Вперед! В будущее!» реализуется на средства местного бюджета, средства субсидий и грантов, а так же спонсорские средства.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Прогноз конечных результатов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На сегодняшний день свою деятельность Молодёжный центр позиционирует как координационный центр муниципальной молодежной политики, включающий в организацию работы с подростками и молодёжью все субъекты: муниципальные спортивные, </w:t>
      </w:r>
      <w:proofErr w:type="spellStart"/>
      <w:r>
        <w:rPr>
          <w:rFonts w:ascii="Arial" w:eastAsia="Arial" w:hAnsi="Arial" w:cs="Arial"/>
          <w:sz w:val="24"/>
        </w:rPr>
        <w:t>культурно-досуговые</w:t>
      </w:r>
      <w:proofErr w:type="spellEnd"/>
      <w:r>
        <w:rPr>
          <w:rFonts w:ascii="Arial" w:eastAsia="Arial" w:hAnsi="Arial" w:cs="Arial"/>
          <w:sz w:val="24"/>
        </w:rPr>
        <w:t xml:space="preserve"> учреждения, общественные объединения и молодежные и иные общественные организации. 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С 2016 года </w:t>
      </w:r>
      <w:proofErr w:type="spellStart"/>
      <w:r>
        <w:rPr>
          <w:rFonts w:ascii="Arial" w:eastAsia="Arial" w:hAnsi="Arial" w:cs="Arial"/>
          <w:sz w:val="24"/>
        </w:rPr>
        <w:t>Балахтинский</w:t>
      </w:r>
      <w:proofErr w:type="spellEnd"/>
      <w:r>
        <w:rPr>
          <w:rFonts w:ascii="Arial" w:eastAsia="Arial" w:hAnsi="Arial" w:cs="Arial"/>
          <w:sz w:val="24"/>
        </w:rPr>
        <w:t xml:space="preserve"> район входит в десятку лучших муниципальных районов по показателям краевого рейтинга, по реализации  молодёжной политики в Красноярском крае. 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 2018г. осуществлён капитальный ремонт и реконструкция здания молодёжного центра за счёт краевой субсидии. Установлено ограждение, продолжается благоустройство открытого пространства вокруг молодёжного центра.  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Для успешной реализации молодёжной политики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и для продуктивного решения поставленных задач сохраняется потребность: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в пополнении и укреплении материально технической базы, 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в увеличении средств на круглогодичное трудоустройство молодежи, так как ежегодно увеличивается размер минимального </w:t>
      </w:r>
      <w:proofErr w:type="gramStart"/>
      <w:r>
        <w:rPr>
          <w:rFonts w:ascii="Arial" w:eastAsia="Arial" w:hAnsi="Arial" w:cs="Arial"/>
          <w:sz w:val="24"/>
        </w:rPr>
        <w:t>размера оплаты труда</w:t>
      </w:r>
      <w:proofErr w:type="gramEnd"/>
      <w:r>
        <w:rPr>
          <w:rFonts w:ascii="Arial" w:eastAsia="Arial" w:hAnsi="Arial" w:cs="Arial"/>
          <w:sz w:val="24"/>
        </w:rPr>
        <w:t xml:space="preserve">, 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 в повышении квалификации специалистов;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в организации качественной профилактической и </w:t>
      </w:r>
      <w:proofErr w:type="spellStart"/>
      <w:r>
        <w:rPr>
          <w:rFonts w:ascii="Arial" w:eastAsia="Arial" w:hAnsi="Arial" w:cs="Arial"/>
          <w:sz w:val="24"/>
        </w:rPr>
        <w:t>профориентационной</w:t>
      </w:r>
      <w:proofErr w:type="spellEnd"/>
      <w:r>
        <w:rPr>
          <w:rFonts w:ascii="Arial" w:eastAsia="Arial" w:hAnsi="Arial" w:cs="Arial"/>
          <w:sz w:val="24"/>
        </w:rPr>
        <w:t xml:space="preserve"> работе;</w:t>
      </w:r>
    </w:p>
    <w:p w:rsidR="00E26068" w:rsidRDefault="003A1E97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создания благоприятных условий для развития социально ориентированных некоммерческих организаций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направленных на работу с молодёжью и другими целевыми группами.</w:t>
      </w:r>
    </w:p>
    <w:p w:rsidR="00E26068" w:rsidRDefault="00E26068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E26068">
      <w:pPr>
        <w:tabs>
          <w:tab w:val="left" w:pos="467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numPr>
          <w:ilvl w:val="0"/>
          <w:numId w:val="4"/>
        </w:numPr>
        <w:spacing w:after="0" w:line="240" w:lineRule="auto"/>
        <w:ind w:left="720"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Приоритеты и цели социально-экономического развития </w:t>
      </w:r>
      <w:r>
        <w:rPr>
          <w:rFonts w:ascii="Arial" w:eastAsia="Arial" w:hAnsi="Arial" w:cs="Arial"/>
          <w:sz w:val="24"/>
        </w:rPr>
        <w:br/>
        <w:t>в сфере молодёжной политики, описание основных целей и задач программы, прогноз развития в сфере молодёжной политики</w:t>
      </w:r>
    </w:p>
    <w:p w:rsidR="00E26068" w:rsidRDefault="00E26068">
      <w:pPr>
        <w:spacing w:line="240" w:lineRule="auto"/>
        <w:ind w:left="720"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 перспективе (в период до 2024  и в последующие годы) целью программы будет являться создание условий для развития потенциала молодежи и его реализация в интересах развития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К 2024 году  эффективная реализация муниципальной молодежной политики должна обеспечить увеличение числа молодых людей с активной гражданской позицией, разделяющих общечеловеческие и национальные духовные ценности, занимающихся физической культурой и спортом, совершенствующих свое личностное и профессиональное развитие. Главным результатом реализации молодежной политики станет улучшение социально-экономического положения молодежи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и увеличение степени ее вовлеченности в социально-экономическую жизнь региона.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Для эффективной реализации </w:t>
      </w:r>
      <w:proofErr w:type="gramStart"/>
      <w:r>
        <w:rPr>
          <w:rFonts w:ascii="Arial" w:eastAsia="Arial" w:hAnsi="Arial" w:cs="Arial"/>
          <w:sz w:val="24"/>
        </w:rPr>
        <w:t>мероприятий основных направлений программы развития Молодёжного центра</w:t>
      </w:r>
      <w:proofErr w:type="gramEnd"/>
      <w:r>
        <w:rPr>
          <w:rFonts w:ascii="Arial" w:eastAsia="Arial" w:hAnsi="Arial" w:cs="Arial"/>
          <w:sz w:val="24"/>
        </w:rPr>
        <w:t xml:space="preserve"> и молодежной политики, необходимо деятельное участие в работе с молодежью объединений и клубов различной направленности,  продуктивное взаимодействие всех субъектов профилактики, а так же эффективное совместное планирование работы учреждений, целью которых является со школьниками, молодыми семьями, подростками и молодежью.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Высокий уровень требований подростков и молодёжи к организации мероприятий, к их информационному сопровождению, обязательной интерактивности, неформальный подход к организации, актуальность содержания и оформления, зрелищность – всё это требует нетрадиционных подходов, решений, инициативности и </w:t>
      </w:r>
      <w:proofErr w:type="spellStart"/>
      <w:r>
        <w:rPr>
          <w:rFonts w:ascii="Arial" w:eastAsia="Arial" w:hAnsi="Arial" w:cs="Arial"/>
          <w:sz w:val="24"/>
        </w:rPr>
        <w:t>креативности</w:t>
      </w:r>
      <w:proofErr w:type="spellEnd"/>
      <w:r>
        <w:rPr>
          <w:rFonts w:ascii="Arial" w:eastAsia="Arial" w:hAnsi="Arial" w:cs="Arial"/>
          <w:sz w:val="24"/>
        </w:rPr>
        <w:t xml:space="preserve"> самой молодёжи.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Одним из условий успешной реализации Программы развития Молодёжного центра является необходимость расширения и совершенствование разветвлённого информационного пространства, включающего информационный отдел, молодёжную прессу и собственные активные информационные ресурсы в социальных </w:t>
      </w:r>
      <w:proofErr w:type="gramStart"/>
      <w:r>
        <w:rPr>
          <w:rFonts w:ascii="Arial" w:eastAsia="Arial" w:hAnsi="Arial" w:cs="Arial"/>
          <w:sz w:val="24"/>
        </w:rPr>
        <w:t>сетях</w:t>
      </w:r>
      <w:proofErr w:type="gramEnd"/>
      <w:r>
        <w:rPr>
          <w:rFonts w:ascii="Arial" w:eastAsia="Arial" w:hAnsi="Arial" w:cs="Arial"/>
          <w:sz w:val="24"/>
        </w:rPr>
        <w:t xml:space="preserve"> и ресурсы партнёров. Узнаваемость обеспечивает внешняя реклама Молодёжного центра: стильные фасады здания, стильный, функциональный внутренний дизайн помещений, </w:t>
      </w:r>
      <w:proofErr w:type="spellStart"/>
      <w:r>
        <w:rPr>
          <w:rFonts w:ascii="Arial" w:eastAsia="Arial" w:hAnsi="Arial" w:cs="Arial"/>
          <w:sz w:val="24"/>
        </w:rPr>
        <w:t>брендированная</w:t>
      </w:r>
      <w:proofErr w:type="spellEnd"/>
      <w:r>
        <w:rPr>
          <w:rFonts w:ascii="Arial" w:eastAsia="Arial" w:hAnsi="Arial" w:cs="Arial"/>
          <w:sz w:val="24"/>
        </w:rPr>
        <w:t xml:space="preserve"> визуализация центра во внешнем пространстве: на одежде, полиграфии, сувенирной продукции.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С 2019 года в молодежном центре осуществляет свою деятельность информационный отдел, который освещает новости не только молодежной политики, но и новости и мероприятия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 Также деятельность информационного отдела направлена на формирование положительного имиджа молодежного центра, через публикации в средствах массовой информации и размещение информации о мероприятиях и реализации молодежной политики на различных ресурсах сети Интернет. 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 результате реализации программы будут созданы условий для развития потенциала молодежи и его реализации в интересах развития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за счёт: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успешной социализации и эффективной самореализации молодежи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системы патриотического воспитания молодежи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развития молодёжного центра как инфраструктурного объекта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обеспечивающего реализацию основных направлений молодёжной политики Красноярского края,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поддержки социально ориентированных некоммерческих организаций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направленных на работу с молодёжью.</w:t>
      </w:r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numPr>
          <w:ilvl w:val="0"/>
          <w:numId w:val="5"/>
        </w:numPr>
        <w:spacing w:after="0" w:line="240" w:lineRule="auto"/>
        <w:ind w:left="720"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Механизм реализации отдельных мероприятий муниципальной программы</w:t>
      </w:r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Муниципальная программа состоит из подпрограмм.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Реализацию мероприятий программы осуществляют: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Администрация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в лице отдела культуры и молодежной политики;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-муниципальное районное бюджетное учреждение «</w:t>
      </w:r>
      <w:proofErr w:type="spellStart"/>
      <w:r>
        <w:rPr>
          <w:rFonts w:ascii="Arial" w:eastAsia="Arial" w:hAnsi="Arial" w:cs="Arial"/>
          <w:sz w:val="24"/>
        </w:rPr>
        <w:t>Балахтинский</w:t>
      </w:r>
      <w:proofErr w:type="spellEnd"/>
      <w:r>
        <w:rPr>
          <w:rFonts w:ascii="Arial" w:eastAsia="Arial" w:hAnsi="Arial" w:cs="Arial"/>
          <w:sz w:val="24"/>
        </w:rPr>
        <w:t xml:space="preserve"> молодежный центр»;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Мероприятия программы по каждой задаче, финансирование которых предусмотрено в соответствующем финансовом году, осуществляются в комплексе путем предоставления субсидии муниципальному учреждению на выполнение муниципального задания. 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>Закупка товаров, выполнение работ, оказание услуг в рамках реализации программных мероприятий осуществляется муниципальным заказчиком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Управление реализацией программы осуществляет администрация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Текущий </w:t>
      </w:r>
      <w:proofErr w:type="gramStart"/>
      <w:r>
        <w:rPr>
          <w:rFonts w:ascii="Arial" w:eastAsia="Arial" w:hAnsi="Arial" w:cs="Arial"/>
          <w:sz w:val="24"/>
        </w:rPr>
        <w:t>контроль за</w:t>
      </w:r>
      <w:proofErr w:type="gramEnd"/>
      <w:r>
        <w:rPr>
          <w:rFonts w:ascii="Arial" w:eastAsia="Arial" w:hAnsi="Arial" w:cs="Arial"/>
          <w:sz w:val="24"/>
        </w:rPr>
        <w:t xml:space="preserve"> ходом реализации подпрограммы осуществляет отдел культуры и молодежной политики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numPr>
          <w:ilvl w:val="0"/>
          <w:numId w:val="6"/>
        </w:numPr>
        <w:spacing w:after="0" w:line="240" w:lineRule="auto"/>
        <w:ind w:left="720"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 сфере молодёжной политики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</w:t>
      </w:r>
    </w:p>
    <w:p w:rsidR="00E26068" w:rsidRDefault="00E26068">
      <w:pPr>
        <w:spacing w:line="240" w:lineRule="auto"/>
        <w:ind w:left="720"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Своевременная и в полном объеме реализация Программы позволит: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увеличить количество молодых граждан,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вовлеченных в социально-экономические молодежные проекты,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увеличить число участников и активистов патриотических клубов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районе,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увеличить количество школьников и молодёжи участников культурно-массовых молодёжных мероприятий,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увеличить число проектов и мероприятий молодёжных инициативных групп, реализованных совместно с партнёрами и спонсорами на базе ресурсного центра,</w:t>
      </w:r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numPr>
          <w:ilvl w:val="0"/>
          <w:numId w:val="7"/>
        </w:numPr>
        <w:spacing w:after="0" w:line="240" w:lineRule="auto"/>
        <w:ind w:left="720"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Перечень подпрограмм с указанием сроков их реализации </w:t>
      </w:r>
      <w:r>
        <w:rPr>
          <w:rFonts w:ascii="Arial" w:eastAsia="Arial" w:hAnsi="Arial" w:cs="Arial"/>
          <w:sz w:val="24"/>
        </w:rPr>
        <w:br/>
        <w:t>и ожидаемых результатов</w:t>
      </w:r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 рамках муниципальной программы в период с 2022 по 2024 год будут реализованы 4 подпрограммы: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Подпрограмма 1 «Вовлечение молодежи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социальную практику»;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Подпрограмма 2 «Патриотическое воспитание молодежи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района»;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Подпрограмма 3 «Развитие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молодёжного центра»;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Подпрограмма 4 «Развитие ресурсного центра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района».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Для каждой подпрограммы сформулированы цели, задачи, ожидаемые результаты, целевые индикаторы, определены их значения и механизмы реализации.</w:t>
      </w:r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numPr>
          <w:ilvl w:val="0"/>
          <w:numId w:val="8"/>
        </w:numPr>
        <w:spacing w:after="0" w:line="240" w:lineRule="auto"/>
        <w:ind w:left="720"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Информация о распределении планируемых расходов по отдельным мероприятиям программы, подпрограммам</w:t>
      </w:r>
    </w:p>
    <w:p w:rsidR="00E26068" w:rsidRDefault="00E26068">
      <w:p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</w:p>
    <w:p w:rsidR="00E26068" w:rsidRDefault="003A1E97">
      <w:pPr>
        <w:spacing w:after="0" w:line="240" w:lineRule="auto"/>
        <w:ind w:firstLine="709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Муниципальная программа состоит из подпрограмм.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Расходы на реализацию подпрограммы 1 «Вовлечение молодежи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социальную практику» составляют  2 937,30 тыс. рублей, в том числе в 2022 году – 979,10  тыс. рублей, в 2023 году – 979,10 тыс. рублей, в 2024 году – 979,10 тыс. рублей. 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Расходы на реализацию подпрограммы 2 «Патриотическое воспитание молодежи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района» составляют 150,00 тыс. рублей, в том числе в </w:t>
      </w:r>
      <w:r>
        <w:rPr>
          <w:rFonts w:ascii="Arial" w:eastAsia="Arial" w:hAnsi="Arial" w:cs="Arial"/>
          <w:sz w:val="24"/>
        </w:rPr>
        <w:lastRenderedPageBreak/>
        <w:t xml:space="preserve">2022 году – 50,00 тыс. рублей, в 2023 году – 50,00 тыс. рублей, в 2024 году – 50,00 тыс. рублей. 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Расходы на реализацию подпрограммы 3 «Развитие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молодежного центра» составляют 14 896,80 тыс. рублей, в том числе в 2022 году – 4 965,60 тыс. рублей, в 2023 году – 4 965,60 тыс. рублей, в 2024 году – 4 965,60 тыс. рублей.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Расходы на реализацию подпрограммы 4 «Развитие ресурсного центра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района» составляют 100,00 тыс. рублей, в том числе в 2022 году – 100,00 тыс. рублей, в 2023 году – 0,00 тыс. рублей, в 2024 году – 0,00 тыс. рублей.  </w:t>
      </w: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numPr>
          <w:ilvl w:val="0"/>
          <w:numId w:val="9"/>
        </w:numPr>
        <w:spacing w:after="0" w:line="240" w:lineRule="auto"/>
        <w:ind w:left="720"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numPr>
          <w:ilvl w:val="0"/>
          <w:numId w:val="10"/>
        </w:numPr>
        <w:spacing w:after="0" w:line="240" w:lineRule="auto"/>
        <w:ind w:left="720"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Расходы муниципальной программы составят 18 084,10 тыс. рублей, в том числе за счет сре</w:t>
      </w:r>
      <w:proofErr w:type="gramStart"/>
      <w:r>
        <w:rPr>
          <w:rFonts w:ascii="Arial" w:eastAsia="Arial" w:hAnsi="Arial" w:cs="Arial"/>
          <w:sz w:val="24"/>
        </w:rPr>
        <w:t>дств кр</w:t>
      </w:r>
      <w:proofErr w:type="gramEnd"/>
      <w:r>
        <w:rPr>
          <w:rFonts w:ascii="Arial" w:eastAsia="Arial" w:hAnsi="Arial" w:cs="Arial"/>
          <w:sz w:val="24"/>
        </w:rPr>
        <w:t xml:space="preserve">аевого бюджета – 1 117,50 тыс. рублей, за счет средств районного бюджета – 16 966,60 тыс. рублей. </w:t>
      </w:r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E26068" w:rsidRDefault="003A1E97">
      <w:pPr>
        <w:spacing w:after="0" w:line="240" w:lineRule="auto"/>
        <w:ind w:left="360"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</w:t>
      </w:r>
    </w:p>
    <w:p w:rsidR="00E26068" w:rsidRDefault="003A1E97">
      <w:pPr>
        <w:numPr>
          <w:ilvl w:val="0"/>
          <w:numId w:val="11"/>
        </w:numPr>
        <w:spacing w:after="0" w:line="240" w:lineRule="auto"/>
        <w:ind w:left="720" w:firstLine="709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Прогноз сводных показателей муниципальных заданий, в случае оказания районными муниципальными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proofErr w:type="gramEnd"/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3A1E97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Прогноз сводных показателей муниципальных заданий представлен в приложении № 3 к настоящей программе </w:t>
      </w:r>
    </w:p>
    <w:p w:rsidR="00E26068" w:rsidRDefault="00E26068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26068" w:rsidRDefault="00E26068">
      <w:pPr>
        <w:spacing w:after="0" w:line="240" w:lineRule="auto"/>
        <w:rPr>
          <w:rFonts w:ascii="Arial" w:eastAsia="Arial" w:hAnsi="Arial" w:cs="Arial"/>
          <w:sz w:val="24"/>
        </w:rPr>
      </w:pPr>
    </w:p>
    <w:p w:rsidR="00C32096" w:rsidRDefault="00C32096">
      <w:pPr>
        <w:spacing w:after="0" w:line="240" w:lineRule="auto"/>
        <w:rPr>
          <w:rFonts w:ascii="Arial" w:eastAsia="Arial" w:hAnsi="Arial" w:cs="Arial"/>
          <w:sz w:val="24"/>
        </w:rPr>
      </w:pPr>
    </w:p>
    <w:p w:rsidR="00C32096" w:rsidRDefault="00C32096" w:rsidP="00C32096">
      <w:pPr>
        <w:spacing w:after="0" w:line="240" w:lineRule="auto"/>
        <w:ind w:right="-143"/>
        <w:rPr>
          <w:rFonts w:ascii="Arial" w:eastAsia="Arial" w:hAnsi="Arial" w:cs="Arial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71"/>
        <w:gridCol w:w="1877"/>
        <w:gridCol w:w="1131"/>
        <w:gridCol w:w="1170"/>
        <w:gridCol w:w="1519"/>
        <w:gridCol w:w="621"/>
        <w:gridCol w:w="621"/>
        <w:gridCol w:w="621"/>
        <w:gridCol w:w="621"/>
        <w:gridCol w:w="621"/>
      </w:tblGrid>
      <w:tr w:rsidR="00E26068">
        <w:trPr>
          <w:trHeight w:val="1455"/>
        </w:trPr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8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Приложение № 1 к Паспорту муниципальной программы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"Молодежь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в XXI веке"</w:t>
            </w:r>
          </w:p>
        </w:tc>
      </w:tr>
      <w:tr w:rsidR="00E26068">
        <w:trPr>
          <w:trHeight w:val="465"/>
        </w:trPr>
        <w:tc>
          <w:tcPr>
            <w:tcW w:w="14786" w:type="dxa"/>
            <w:gridSpan w:val="10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E26068">
        <w:trPr>
          <w:trHeight w:val="300"/>
        </w:trPr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26068">
        <w:trPr>
          <w:trHeight w:val="12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№ 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535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Цели, задачи, показатели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Единица измерения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Вес показателя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Источник информации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2022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2024</w:t>
            </w:r>
          </w:p>
        </w:tc>
      </w:tr>
      <w:tr w:rsidR="00E26068">
        <w:trPr>
          <w:trHeight w:val="33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3969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Цель 1 "Создание условий для потенциала молодежи и его реализации в интересах развития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   </w:t>
            </w:r>
          </w:p>
        </w:tc>
      </w:tr>
      <w:tr w:rsidR="00E26068">
        <w:trPr>
          <w:trHeight w:val="175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Удельный вес молодых граждан проживающих 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районе вовлеченных в социально-экономические молодежные проекты к общему количеству молодых граждан проживающих 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районе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0,3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31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32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33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35</w:t>
            </w:r>
          </w:p>
        </w:tc>
      </w:tr>
      <w:tr w:rsidR="00E26068">
        <w:trPr>
          <w:trHeight w:val="276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Удельный вес молодых граждан проживающих 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районе являющихся членами или участниками патриотических объединений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участниками 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 xml:space="preserve">клубов патриотического воспитания территорий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прошедших подготовку к военной службе в Вооруженных Силах Российской Федерации в их общей численности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16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17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18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</w:t>
            </w:r>
          </w:p>
        </w:tc>
      </w:tr>
      <w:tr w:rsidR="00E26068">
        <w:trPr>
          <w:trHeight w:val="79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Удельный вес молодых граждан вовлеченных в культурно-массовые мероприятия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0,3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45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47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55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60</w:t>
            </w:r>
          </w:p>
        </w:tc>
      </w:tr>
      <w:tr w:rsidR="00E26068">
        <w:trPr>
          <w:trHeight w:val="138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Количество благо получателей - граждан проживающих 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районе получающих безвозмездные услуги от участия в молодежных социально - экономических проектах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500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550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600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650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700</w:t>
            </w:r>
          </w:p>
        </w:tc>
      </w:tr>
      <w:tr w:rsidR="00E26068">
        <w:trPr>
          <w:trHeight w:val="33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1.1.</w:t>
            </w:r>
          </w:p>
        </w:tc>
        <w:tc>
          <w:tcPr>
            <w:tcW w:w="13969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Задача 1 "Создание условий успешной социализации и эффективной самореализации молодежи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  </w:t>
            </w:r>
          </w:p>
        </w:tc>
      </w:tr>
      <w:tr w:rsidR="00E26068">
        <w:trPr>
          <w:trHeight w:val="31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1.1.1</w:t>
            </w:r>
          </w:p>
        </w:tc>
        <w:tc>
          <w:tcPr>
            <w:tcW w:w="13969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Подпрограмма 1 "Вовлечение молодежи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в социальную практику"</w:t>
            </w:r>
          </w:p>
        </w:tc>
      </w:tr>
      <w:tr w:rsidR="00E26068">
        <w:trPr>
          <w:trHeight w:val="168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Удельный вес молодых граждан, проживающих 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районе, вовлеченных в социально-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 xml:space="preserve">экономические, молодежные проекты, к общему количеству молодых граждан, проживающих 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районе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0,3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31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32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33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35</w:t>
            </w:r>
          </w:p>
        </w:tc>
      </w:tr>
      <w:tr w:rsidR="00E26068">
        <w:trPr>
          <w:trHeight w:val="69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проектов, реализуемых молодежью района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22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26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28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</w:t>
            </w:r>
          </w:p>
        </w:tc>
      </w:tr>
      <w:tr w:rsidR="00E26068">
        <w:trPr>
          <w:trHeight w:val="63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Количество трудоустроенных молодых людей 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65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80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90</w:t>
            </w:r>
          </w:p>
        </w:tc>
      </w:tr>
      <w:tr w:rsidR="00E26068">
        <w:trPr>
          <w:trHeight w:val="91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молодых людей вовлеченных в добровольческую и волонтерскую деятельность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170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180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190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</w:tr>
      <w:tr w:rsidR="00E26068">
        <w:trPr>
          <w:trHeight w:val="9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Количество благо получателей - граждан, проживающих 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районе, получающих безвозмездные услуги от добровольческой и волонтерской деятельности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500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650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750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900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1000</w:t>
            </w:r>
          </w:p>
        </w:tc>
      </w:tr>
      <w:tr w:rsidR="00E26068">
        <w:trPr>
          <w:trHeight w:val="36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1.2.</w:t>
            </w:r>
          </w:p>
        </w:tc>
        <w:tc>
          <w:tcPr>
            <w:tcW w:w="13969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Задача 2 "Создание условий для развития системы патриотического воспитания молодежи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   </w:t>
            </w:r>
          </w:p>
        </w:tc>
      </w:tr>
      <w:tr w:rsidR="00E26068">
        <w:trPr>
          <w:trHeight w:val="33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1.2.1.</w:t>
            </w:r>
          </w:p>
        </w:tc>
        <w:tc>
          <w:tcPr>
            <w:tcW w:w="13969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Подпрограмма 2 "Патриотическое воспитание молодежи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</w:t>
            </w:r>
          </w:p>
        </w:tc>
      </w:tr>
      <w:tr w:rsidR="00E26068">
        <w:trPr>
          <w:trHeight w:val="205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Удельный вес молодых граждан, проживающих 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районе, являющихся членами или участниками клубов патриотической направленности, прошедших подготовку к военной службе в Вооружённых Силах Российской Федерации, в их общей численности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16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17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18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</w:t>
            </w:r>
          </w:p>
        </w:tc>
      </w:tr>
      <w:tr w:rsidR="00E26068">
        <w:trPr>
          <w:trHeight w:val="9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Количество военно-патриотических, военно-технических, военно-спортивных клубов и объединений 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районе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11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11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12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13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14</w:t>
            </w:r>
          </w:p>
        </w:tc>
      </w:tr>
      <w:tr w:rsidR="00E26068">
        <w:trPr>
          <w:trHeight w:val="9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Удельный вес молодых граждан, проживающих 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районе, участников патриотических мероприятий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0,3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55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65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70</w:t>
            </w:r>
          </w:p>
        </w:tc>
      </w:tr>
      <w:tr w:rsidR="00E26068">
        <w:trPr>
          <w:trHeight w:val="129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Удельный вес молодых людей, вовлеченных в организацию 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и проведение мероприятий по профилактике негативных проявлений, в молодежной среде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0,5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</w:t>
            </w:r>
          </w:p>
        </w:tc>
      </w:tr>
      <w:tr w:rsidR="00E26068">
        <w:trPr>
          <w:trHeight w:val="3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1.3.</w:t>
            </w:r>
          </w:p>
        </w:tc>
        <w:tc>
          <w:tcPr>
            <w:tcW w:w="13969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Задача 3 "Развитие молодежного центра как инфраструктурного объекта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обеспечивающего реализацию основных направлений молодежной политики Красноярского края"  </w:t>
            </w:r>
          </w:p>
        </w:tc>
      </w:tr>
      <w:tr w:rsidR="00E26068">
        <w:trPr>
          <w:trHeight w:val="3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1.3.1</w:t>
            </w:r>
          </w:p>
        </w:tc>
        <w:tc>
          <w:tcPr>
            <w:tcW w:w="13969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Подпрограмма 3 "Развитие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молодежного центра"</w:t>
            </w:r>
          </w:p>
        </w:tc>
      </w:tr>
      <w:tr w:rsidR="00E26068">
        <w:trPr>
          <w:trHeight w:val="6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Удельный вес молодых граждан, вовлеченных в культурно-массовые мероприятия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0,3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45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47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55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60</w:t>
            </w:r>
          </w:p>
        </w:tc>
      </w:tr>
      <w:tr w:rsidR="00E26068">
        <w:trPr>
          <w:trHeight w:val="96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участников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15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</w:t>
            </w:r>
          </w:p>
        </w:tc>
      </w:tr>
      <w:tr w:rsidR="00E26068">
        <w:trPr>
          <w:trHeight w:val="9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активистов, организаторов и участников проектов и мероприятий Молодежного центра и краевых инфраструктурных проектов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48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55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75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80</w:t>
            </w:r>
          </w:p>
        </w:tc>
      </w:tr>
      <w:tr w:rsidR="00E26068">
        <w:trPr>
          <w:trHeight w:val="63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Количество клубов и объединений творческой, спортивной 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направленности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4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</w:t>
            </w:r>
          </w:p>
        </w:tc>
      </w:tr>
      <w:tr w:rsidR="00E26068">
        <w:trPr>
          <w:trHeight w:val="6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Количества партнеров и спонсоров, 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со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организаторов мероприятий и проектов для подростков и молодежи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11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12</w:t>
            </w:r>
          </w:p>
        </w:tc>
      </w:tr>
      <w:tr w:rsidR="00E26068">
        <w:trPr>
          <w:trHeight w:val="6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Количество молодых людей, участников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медиа-проектов</w:t>
            </w:r>
            <w:proofErr w:type="spellEnd"/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13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18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22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</w:t>
            </w:r>
          </w:p>
        </w:tc>
      </w:tr>
      <w:tr w:rsidR="00E26068">
        <w:trPr>
          <w:trHeight w:val="6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публикаций и видеосюжетов в социальных сетях и СМИ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38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45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55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60</w:t>
            </w:r>
          </w:p>
        </w:tc>
      </w:tr>
      <w:tr w:rsidR="00E26068">
        <w:trPr>
          <w:trHeight w:val="37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1.4.</w:t>
            </w:r>
          </w:p>
        </w:tc>
        <w:tc>
          <w:tcPr>
            <w:tcW w:w="13969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Задача 4 "Создание благоприятных условий для развития социально - ориентированных некоммерческих организаций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</w:t>
            </w:r>
          </w:p>
        </w:tc>
      </w:tr>
      <w:tr w:rsidR="00E26068">
        <w:trPr>
          <w:trHeight w:val="55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1.4.1</w:t>
            </w:r>
          </w:p>
        </w:tc>
        <w:tc>
          <w:tcPr>
            <w:tcW w:w="13969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Подпрограмма 4 "Развитие ресурсного центра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</w:t>
            </w:r>
          </w:p>
        </w:tc>
      </w:tr>
      <w:tr w:rsidR="00E26068">
        <w:trPr>
          <w:trHeight w:val="136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Количество благо получателей-граждан, проживающих 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районе, получающих безвозмездные услуги от участия в молодежных социально-экономических проектах 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0,3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500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550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600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650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700</w:t>
            </w:r>
          </w:p>
        </w:tc>
      </w:tr>
      <w:tr w:rsidR="00E26068">
        <w:trPr>
          <w:trHeight w:val="9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Количество пользователей ресурсами привлекаемых специалистов и технического сопровождения для развития НКО 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грантовой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практики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чел.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0,3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350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400</w:t>
            </w:r>
          </w:p>
        </w:tc>
      </w:tr>
      <w:tr w:rsidR="00E26068">
        <w:trPr>
          <w:trHeight w:val="6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семинаров, мастер-классов, тренингов, консультаций узких специалистов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40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50</w:t>
            </w:r>
          </w:p>
        </w:tc>
      </w:tr>
      <w:tr w:rsidR="00E26068">
        <w:trPr>
          <w:trHeight w:val="6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привлеченных грантов и субсидий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4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</w:t>
            </w:r>
          </w:p>
        </w:tc>
      </w:tr>
      <w:tr w:rsidR="00E26068">
        <w:trPr>
          <w:trHeight w:val="300"/>
        </w:trPr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53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7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</w:tr>
      <w:tr w:rsidR="00E26068">
        <w:trPr>
          <w:trHeight w:val="315"/>
        </w:trPr>
        <w:tc>
          <w:tcPr>
            <w:tcW w:w="617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Начальник отдела культуры и молодежной политики                     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E2606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11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26068" w:rsidRDefault="003A1E97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24"/>
              </w:rPr>
              <w:t>О.В. Климанова</w:t>
            </w:r>
          </w:p>
        </w:tc>
      </w:tr>
    </w:tbl>
    <w:p w:rsidR="00E26068" w:rsidRDefault="00E26068">
      <w:pPr>
        <w:rPr>
          <w:rFonts w:ascii="Arial" w:eastAsia="Arial" w:hAnsi="Arial" w:cs="Arial"/>
          <w:color w:val="000000"/>
          <w:sz w:val="24"/>
        </w:rPr>
      </w:pPr>
    </w:p>
    <w:p w:rsidR="00E26068" w:rsidRDefault="00E26068">
      <w:pPr>
        <w:rPr>
          <w:rFonts w:ascii="Arial" w:eastAsia="Arial" w:hAnsi="Arial" w:cs="Arial"/>
          <w:color w:val="000000"/>
          <w:sz w:val="24"/>
        </w:rPr>
      </w:pPr>
    </w:p>
    <w:sectPr w:rsidR="00E26068" w:rsidSect="00B71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1B32"/>
    <w:multiLevelType w:val="multilevel"/>
    <w:tmpl w:val="059459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4545CC"/>
    <w:multiLevelType w:val="multilevel"/>
    <w:tmpl w:val="A7AAC2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A02C6E"/>
    <w:multiLevelType w:val="multilevel"/>
    <w:tmpl w:val="67908F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453698"/>
    <w:multiLevelType w:val="multilevel"/>
    <w:tmpl w:val="26BAF8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123003"/>
    <w:multiLevelType w:val="multilevel"/>
    <w:tmpl w:val="531854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65640D"/>
    <w:multiLevelType w:val="multilevel"/>
    <w:tmpl w:val="3628F8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A1421C"/>
    <w:multiLevelType w:val="multilevel"/>
    <w:tmpl w:val="E6AE3A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FB611D"/>
    <w:multiLevelType w:val="multilevel"/>
    <w:tmpl w:val="C5C816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4574FA"/>
    <w:multiLevelType w:val="multilevel"/>
    <w:tmpl w:val="D688D8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C7266E"/>
    <w:multiLevelType w:val="multilevel"/>
    <w:tmpl w:val="7E6A2E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98501B"/>
    <w:multiLevelType w:val="multilevel"/>
    <w:tmpl w:val="AA1447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5D5AF0"/>
    <w:multiLevelType w:val="multilevel"/>
    <w:tmpl w:val="DA62A0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0F5413"/>
    <w:multiLevelType w:val="multilevel"/>
    <w:tmpl w:val="6B365F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8C2D67"/>
    <w:multiLevelType w:val="multilevel"/>
    <w:tmpl w:val="2AFA18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960D5F"/>
    <w:multiLevelType w:val="multilevel"/>
    <w:tmpl w:val="6240AA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1D521D"/>
    <w:multiLevelType w:val="multilevel"/>
    <w:tmpl w:val="C7324A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B57835"/>
    <w:multiLevelType w:val="multilevel"/>
    <w:tmpl w:val="BCF6B3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C61836"/>
    <w:multiLevelType w:val="multilevel"/>
    <w:tmpl w:val="298C4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5003FB"/>
    <w:multiLevelType w:val="multilevel"/>
    <w:tmpl w:val="D4DC73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DB72F6"/>
    <w:multiLevelType w:val="multilevel"/>
    <w:tmpl w:val="446C78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D01B78"/>
    <w:multiLevelType w:val="multilevel"/>
    <w:tmpl w:val="184EB2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02668A"/>
    <w:multiLevelType w:val="multilevel"/>
    <w:tmpl w:val="1388A9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6650E9"/>
    <w:multiLevelType w:val="multilevel"/>
    <w:tmpl w:val="609A59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A0262F"/>
    <w:multiLevelType w:val="multilevel"/>
    <w:tmpl w:val="0E8C81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914997"/>
    <w:multiLevelType w:val="multilevel"/>
    <w:tmpl w:val="F188B1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61707A"/>
    <w:multiLevelType w:val="multilevel"/>
    <w:tmpl w:val="8EEC66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DA0973"/>
    <w:multiLevelType w:val="multilevel"/>
    <w:tmpl w:val="43046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D04ACD"/>
    <w:multiLevelType w:val="multilevel"/>
    <w:tmpl w:val="AF642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435D32"/>
    <w:multiLevelType w:val="multilevel"/>
    <w:tmpl w:val="21180E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C1385E"/>
    <w:multiLevelType w:val="multilevel"/>
    <w:tmpl w:val="7C08CC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3B6546"/>
    <w:multiLevelType w:val="multilevel"/>
    <w:tmpl w:val="149C0B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2047F8"/>
    <w:multiLevelType w:val="multilevel"/>
    <w:tmpl w:val="672A1D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86434A"/>
    <w:multiLevelType w:val="multilevel"/>
    <w:tmpl w:val="3ED83C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C61709"/>
    <w:multiLevelType w:val="multilevel"/>
    <w:tmpl w:val="C92C30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3053CE"/>
    <w:multiLevelType w:val="multilevel"/>
    <w:tmpl w:val="7B8879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EF4E19"/>
    <w:multiLevelType w:val="multilevel"/>
    <w:tmpl w:val="D46608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035250"/>
    <w:multiLevelType w:val="multilevel"/>
    <w:tmpl w:val="24F4F4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C44C6B"/>
    <w:multiLevelType w:val="multilevel"/>
    <w:tmpl w:val="EEFCEB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5D0C68"/>
    <w:multiLevelType w:val="multilevel"/>
    <w:tmpl w:val="35A202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8B735D"/>
    <w:multiLevelType w:val="multilevel"/>
    <w:tmpl w:val="18B412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F265BC8"/>
    <w:multiLevelType w:val="multilevel"/>
    <w:tmpl w:val="82C09E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DD47B9"/>
    <w:multiLevelType w:val="multilevel"/>
    <w:tmpl w:val="83AE49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193856"/>
    <w:multiLevelType w:val="multilevel"/>
    <w:tmpl w:val="110E9F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7BF389B"/>
    <w:multiLevelType w:val="multilevel"/>
    <w:tmpl w:val="B5F296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7D1DBD"/>
    <w:multiLevelType w:val="multilevel"/>
    <w:tmpl w:val="288A97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CF26F3"/>
    <w:multiLevelType w:val="multilevel"/>
    <w:tmpl w:val="E99E18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D8E78EA"/>
    <w:multiLevelType w:val="multilevel"/>
    <w:tmpl w:val="0B04F7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31"/>
  </w:num>
  <w:num w:numId="3">
    <w:abstractNumId w:val="39"/>
  </w:num>
  <w:num w:numId="4">
    <w:abstractNumId w:val="16"/>
  </w:num>
  <w:num w:numId="5">
    <w:abstractNumId w:val="41"/>
  </w:num>
  <w:num w:numId="6">
    <w:abstractNumId w:val="29"/>
  </w:num>
  <w:num w:numId="7">
    <w:abstractNumId w:val="27"/>
  </w:num>
  <w:num w:numId="8">
    <w:abstractNumId w:val="17"/>
  </w:num>
  <w:num w:numId="9">
    <w:abstractNumId w:val="14"/>
  </w:num>
  <w:num w:numId="10">
    <w:abstractNumId w:val="7"/>
  </w:num>
  <w:num w:numId="11">
    <w:abstractNumId w:val="18"/>
  </w:num>
  <w:num w:numId="12">
    <w:abstractNumId w:val="30"/>
  </w:num>
  <w:num w:numId="13">
    <w:abstractNumId w:val="21"/>
  </w:num>
  <w:num w:numId="14">
    <w:abstractNumId w:val="22"/>
  </w:num>
  <w:num w:numId="15">
    <w:abstractNumId w:val="43"/>
  </w:num>
  <w:num w:numId="16">
    <w:abstractNumId w:val="42"/>
  </w:num>
  <w:num w:numId="17">
    <w:abstractNumId w:val="0"/>
  </w:num>
  <w:num w:numId="18">
    <w:abstractNumId w:val="5"/>
  </w:num>
  <w:num w:numId="19">
    <w:abstractNumId w:val="10"/>
  </w:num>
  <w:num w:numId="20">
    <w:abstractNumId w:val="2"/>
  </w:num>
  <w:num w:numId="21">
    <w:abstractNumId w:val="34"/>
  </w:num>
  <w:num w:numId="22">
    <w:abstractNumId w:val="32"/>
  </w:num>
  <w:num w:numId="23">
    <w:abstractNumId w:val="46"/>
  </w:num>
  <w:num w:numId="24">
    <w:abstractNumId w:val="40"/>
  </w:num>
  <w:num w:numId="25">
    <w:abstractNumId w:val="23"/>
  </w:num>
  <w:num w:numId="26">
    <w:abstractNumId w:val="33"/>
  </w:num>
  <w:num w:numId="27">
    <w:abstractNumId w:val="20"/>
  </w:num>
  <w:num w:numId="28">
    <w:abstractNumId w:val="45"/>
  </w:num>
  <w:num w:numId="29">
    <w:abstractNumId w:val="38"/>
  </w:num>
  <w:num w:numId="30">
    <w:abstractNumId w:val="11"/>
  </w:num>
  <w:num w:numId="31">
    <w:abstractNumId w:val="6"/>
  </w:num>
  <w:num w:numId="32">
    <w:abstractNumId w:val="8"/>
  </w:num>
  <w:num w:numId="33">
    <w:abstractNumId w:val="26"/>
  </w:num>
  <w:num w:numId="34">
    <w:abstractNumId w:val="25"/>
  </w:num>
  <w:num w:numId="35">
    <w:abstractNumId w:val="12"/>
  </w:num>
  <w:num w:numId="36">
    <w:abstractNumId w:val="1"/>
  </w:num>
  <w:num w:numId="37">
    <w:abstractNumId w:val="36"/>
  </w:num>
  <w:num w:numId="38">
    <w:abstractNumId w:val="13"/>
  </w:num>
  <w:num w:numId="39">
    <w:abstractNumId w:val="28"/>
  </w:num>
  <w:num w:numId="40">
    <w:abstractNumId w:val="19"/>
  </w:num>
  <w:num w:numId="41">
    <w:abstractNumId w:val="37"/>
  </w:num>
  <w:num w:numId="42">
    <w:abstractNumId w:val="4"/>
  </w:num>
  <w:num w:numId="43">
    <w:abstractNumId w:val="24"/>
  </w:num>
  <w:num w:numId="44">
    <w:abstractNumId w:val="15"/>
  </w:num>
  <w:num w:numId="45">
    <w:abstractNumId w:val="44"/>
  </w:num>
  <w:num w:numId="46">
    <w:abstractNumId w:val="3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6068"/>
    <w:rsid w:val="003A1E97"/>
    <w:rsid w:val="00A96E00"/>
    <w:rsid w:val="00B64532"/>
    <w:rsid w:val="00B7144C"/>
    <w:rsid w:val="00C32096"/>
    <w:rsid w:val="00E26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E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3764</Words>
  <Characters>21456</Characters>
  <Application>Microsoft Office Word</Application>
  <DocSecurity>0</DocSecurity>
  <Lines>178</Lines>
  <Paragraphs>50</Paragraphs>
  <ScaleCrop>false</ScaleCrop>
  <Company>Microsoft</Company>
  <LinksUpToDate>false</LinksUpToDate>
  <CharactersWithSpaces>25170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5</cp:revision>
  <cp:lastPrinted>2021-11-14T03:18:00Z</cp:lastPrinted>
  <dcterms:created xsi:type="dcterms:W3CDTF">2021-11-14T03:16:00Z</dcterms:created>
  <dcterms:modified xsi:type="dcterms:W3CDTF">2021-11-15T04:09:00Z</dcterms:modified>
</cp:coreProperties>
</file>