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8B" w:rsidRDefault="00E8408B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object w:dxaOrig="861" w:dyaOrig="1108">
          <v:rect id="rectole0000000000" o:spid="_x0000_i1025" style="width:43.2pt;height:55.2pt" o:ole="" o:preferrelative="t" stroked="f">
            <v:imagedata r:id="rId5" o:title=""/>
          </v:rect>
          <o:OLEObject Type="Embed" ProgID="StaticMetafile" ShapeID="rectole0000000000" DrawAspect="Content" ObjectID="_1698392035" r:id="rId6"/>
        </w:object>
      </w:r>
    </w:p>
    <w:p w:rsidR="00E8408B" w:rsidRDefault="00E8408B">
      <w:pPr>
        <w:tabs>
          <w:tab w:val="left" w:pos="-2410"/>
        </w:tabs>
        <w:spacing w:after="0" w:line="240" w:lineRule="auto"/>
        <w:rPr>
          <w:rFonts w:ascii="Times New Roman" w:eastAsia="Times New Roman" w:hAnsi="Times New Roman" w:cs="Times New Roman"/>
          <w:b/>
          <w:spacing w:val="100"/>
          <w:sz w:val="14"/>
        </w:rPr>
      </w:pPr>
    </w:p>
    <w:p w:rsidR="00E8408B" w:rsidRDefault="00F35F3E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pacing w:val="100"/>
          <w:sz w:val="24"/>
        </w:rPr>
      </w:pPr>
      <w:r>
        <w:rPr>
          <w:rFonts w:ascii="Arial" w:eastAsia="Arial" w:hAnsi="Arial" w:cs="Arial"/>
          <w:spacing w:val="100"/>
          <w:sz w:val="24"/>
        </w:rPr>
        <w:t>Красноярский край</w:t>
      </w:r>
    </w:p>
    <w:p w:rsidR="00E8408B" w:rsidRDefault="00F35F3E">
      <w:pPr>
        <w:tabs>
          <w:tab w:val="left" w:pos="-2410"/>
        </w:tabs>
        <w:spacing w:before="240" w:after="6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АДМИНИСТРАЦИЯ БАЛАХТИНСКОГО РАЙОНА</w:t>
      </w: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F35F3E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Постановление</w:t>
      </w:r>
    </w:p>
    <w:p w:rsidR="00E8408B" w:rsidRDefault="00E8408B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8408B" w:rsidRDefault="00F35F3E">
      <w:pPr>
        <w:tabs>
          <w:tab w:val="left" w:pos="-2410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От 29.10.2021г.                                            п. Балахта                                      № 624</w:t>
      </w:r>
    </w:p>
    <w:p w:rsidR="00E8408B" w:rsidRDefault="00F35F3E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E8408B" w:rsidRDefault="00F35F3E">
      <w:pPr>
        <w:spacing w:after="0" w:line="240" w:lineRule="auto"/>
        <w:ind w:firstLine="708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01.10.2018 г. № 723 «Об утверждении муниципальной программы «Создание условий для обеспечения доступным и комфортным жильем граждан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района» </w:t>
      </w:r>
    </w:p>
    <w:p w:rsidR="00E8408B" w:rsidRDefault="00E8408B">
      <w:pPr>
        <w:spacing w:after="0" w:line="240" w:lineRule="auto"/>
        <w:jc w:val="both"/>
        <w:rPr>
          <w:rFonts w:ascii="Arial" w:eastAsia="Arial" w:hAnsi="Arial" w:cs="Arial"/>
          <w:sz w:val="24"/>
          <w:shd w:val="clear" w:color="auto" w:fill="FFFF00"/>
        </w:rPr>
      </w:pPr>
    </w:p>
    <w:p w:rsidR="00E8408B" w:rsidRDefault="00F35F3E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соответствии со статьей 179 Бюджетного кодекса Российской Федерации и в целях повышения надежности функционирования систем жизнеобеспечения, повышения комфортности условий проживания населения</w:t>
      </w:r>
      <w:r>
        <w:rPr>
          <w:rFonts w:ascii="Arial" w:eastAsia="Arial" w:hAnsi="Arial" w:cs="Arial"/>
          <w:color w:val="000000"/>
          <w:sz w:val="24"/>
        </w:rPr>
        <w:t>,</w:t>
      </w:r>
      <w:r>
        <w:rPr>
          <w:rFonts w:ascii="Arial" w:eastAsia="Arial" w:hAnsi="Arial" w:cs="Arial"/>
          <w:sz w:val="24"/>
        </w:rPr>
        <w:t xml:space="preserve"> руководствуясь ст.18, ст.31 Устава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ПОС</w:t>
      </w:r>
      <w:r>
        <w:rPr>
          <w:rFonts w:ascii="Arial" w:eastAsia="Arial" w:hAnsi="Arial" w:cs="Arial"/>
          <w:sz w:val="24"/>
        </w:rPr>
        <w:t>ТАНОВЛЯЮ:</w:t>
      </w:r>
    </w:p>
    <w:p w:rsidR="00E8408B" w:rsidRDefault="00F35F3E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>Внести в постановление от 01.10.2018г. №724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>«Об утверждении муниципальной программы «Реформирование и модернизация жилищно-коммунального хозяйства, и повышение энергетической эффективности» следующие изменения:</w:t>
      </w:r>
    </w:p>
    <w:p w:rsidR="00E8408B" w:rsidRDefault="00F35F3E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           1.1.  Приложение №1 к по</w:t>
      </w:r>
      <w:r>
        <w:rPr>
          <w:rFonts w:ascii="Arial" w:eastAsia="Arial" w:hAnsi="Arial" w:cs="Arial"/>
          <w:sz w:val="24"/>
        </w:rPr>
        <w:t xml:space="preserve">становлению изложить в новой редакции, согласно приложению №1 к настоящему постановлению. </w:t>
      </w:r>
    </w:p>
    <w:p w:rsidR="00E8408B" w:rsidRDefault="00F35F3E">
      <w:pPr>
        <w:numPr>
          <w:ilvl w:val="0"/>
          <w:numId w:val="2"/>
        </w:numPr>
        <w:tabs>
          <w:tab w:val="left" w:pos="0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выполнением постановления возложить на заместителя главы района по обеспечению жизнедеятельности А.А. </w:t>
      </w:r>
      <w:proofErr w:type="spellStart"/>
      <w:r>
        <w:rPr>
          <w:rFonts w:ascii="Arial" w:eastAsia="Arial" w:hAnsi="Arial" w:cs="Arial"/>
          <w:sz w:val="24"/>
        </w:rPr>
        <w:t>Штуккерта</w:t>
      </w:r>
      <w:proofErr w:type="spellEnd"/>
      <w:r>
        <w:rPr>
          <w:rFonts w:ascii="Arial" w:eastAsia="Arial" w:hAnsi="Arial" w:cs="Arial"/>
          <w:sz w:val="24"/>
        </w:rPr>
        <w:t>.</w:t>
      </w:r>
    </w:p>
    <w:p w:rsidR="00E8408B" w:rsidRDefault="00F35F3E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Общему отделу администрации района опубликовать постановление в газете «Сельская новь» и на официальном сайте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сети «Интернет» (</w:t>
      </w:r>
      <w:proofErr w:type="spellStart"/>
      <w:r>
        <w:rPr>
          <w:rFonts w:ascii="Arial" w:eastAsia="Arial" w:hAnsi="Arial" w:cs="Arial"/>
          <w:sz w:val="24"/>
        </w:rPr>
        <w:t>балахтинскийрайон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>ф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E8408B" w:rsidRDefault="00F35F3E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Ответственному исполнителю программы в течение 10 дней со дня утверждения постановл</w:t>
      </w:r>
      <w:r>
        <w:rPr>
          <w:rFonts w:ascii="Arial" w:eastAsia="Arial" w:hAnsi="Arial" w:cs="Arial"/>
          <w:sz w:val="24"/>
        </w:rPr>
        <w:t xml:space="preserve">ения </w:t>
      </w:r>
      <w:proofErr w:type="gramStart"/>
      <w:r>
        <w:rPr>
          <w:rFonts w:ascii="Arial" w:eastAsia="Arial" w:hAnsi="Arial" w:cs="Arial"/>
          <w:sz w:val="24"/>
        </w:rPr>
        <w:t>разместить его</w:t>
      </w:r>
      <w:proofErr w:type="gramEnd"/>
      <w:r>
        <w:rPr>
          <w:rFonts w:ascii="Arial" w:eastAsia="Arial" w:hAnsi="Arial" w:cs="Arial"/>
          <w:sz w:val="24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rFonts w:ascii="Arial" w:eastAsia="Arial" w:hAnsi="Arial" w:cs="Arial"/>
          <w:sz w:val="24"/>
        </w:rPr>
        <w:t>gasu.gov.ru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E8408B" w:rsidRDefault="00F35F3E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Постановление вступает в силу в день следующим за днем его официального опубликования в газете «Сельская новь», но не ранее 01.01.2022 г.</w:t>
      </w:r>
    </w:p>
    <w:p w:rsidR="00E8408B" w:rsidRDefault="00E8408B">
      <w:pPr>
        <w:tabs>
          <w:tab w:val="left" w:pos="0"/>
          <w:tab w:val="left" w:pos="1418"/>
        </w:tabs>
        <w:spacing w:after="0" w:line="240" w:lineRule="auto"/>
        <w:ind w:left="709"/>
        <w:jc w:val="both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Глава рай</w:t>
      </w:r>
      <w:r>
        <w:rPr>
          <w:rFonts w:ascii="Arial" w:eastAsia="Arial" w:hAnsi="Arial" w:cs="Arial"/>
          <w:sz w:val="24"/>
        </w:rPr>
        <w:t>она                                                                                   В.А. Аниканов</w:t>
      </w:r>
    </w:p>
    <w:p w:rsidR="00E8408B" w:rsidRDefault="00E8408B">
      <w:pPr>
        <w:rPr>
          <w:rFonts w:ascii="Arial" w:eastAsia="Arial" w:hAnsi="Arial" w:cs="Arial"/>
          <w:sz w:val="24"/>
        </w:rPr>
      </w:pPr>
    </w:p>
    <w:p w:rsidR="00E8408B" w:rsidRDefault="00F35F3E">
      <w:pPr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E8408B" w:rsidRDefault="00E8408B">
      <w:pPr>
        <w:rPr>
          <w:rFonts w:ascii="Arial" w:eastAsia="Arial" w:hAnsi="Arial" w:cs="Arial"/>
          <w:sz w:val="24"/>
        </w:rPr>
      </w:pPr>
    </w:p>
    <w:p w:rsidR="00F35F3E" w:rsidRDefault="00F35F3E">
      <w:pPr>
        <w:rPr>
          <w:rFonts w:ascii="Arial" w:eastAsia="Arial" w:hAnsi="Arial" w:cs="Arial"/>
          <w:sz w:val="24"/>
        </w:rPr>
      </w:pPr>
    </w:p>
    <w:p w:rsidR="00F35F3E" w:rsidRDefault="00F35F3E">
      <w:pPr>
        <w:rPr>
          <w:rFonts w:ascii="Arial" w:eastAsia="Arial" w:hAnsi="Arial" w:cs="Arial"/>
          <w:sz w:val="24"/>
        </w:rPr>
      </w:pPr>
    </w:p>
    <w:p w:rsidR="00F35F3E" w:rsidRDefault="00F35F3E">
      <w:pPr>
        <w:rPr>
          <w:rFonts w:ascii="Arial" w:eastAsia="Arial" w:hAnsi="Arial" w:cs="Arial"/>
          <w:sz w:val="24"/>
        </w:rPr>
      </w:pPr>
    </w:p>
    <w:p w:rsidR="00F35F3E" w:rsidRDefault="00F35F3E">
      <w:pPr>
        <w:rPr>
          <w:rFonts w:ascii="Arial" w:eastAsia="Arial" w:hAnsi="Arial" w:cs="Arial"/>
          <w:sz w:val="24"/>
        </w:rPr>
      </w:pPr>
    </w:p>
    <w:tbl>
      <w:tblPr>
        <w:tblW w:w="0" w:type="auto"/>
        <w:tblInd w:w="5637" w:type="dxa"/>
        <w:tblCellMar>
          <w:left w:w="10" w:type="dxa"/>
          <w:right w:w="10" w:type="dxa"/>
        </w:tblCellMar>
        <w:tblLook w:val="0000"/>
      </w:tblPr>
      <w:tblGrid>
        <w:gridCol w:w="3933"/>
      </w:tblGrid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3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Приложение к постановлению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</w:t>
            </w:r>
          </w:p>
          <w:p w:rsidR="00E8408B" w:rsidRDefault="00F35F3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От29.10.2021г. г._№624 _______</w:t>
            </w:r>
          </w:p>
        </w:tc>
      </w:tr>
    </w:tbl>
    <w:p w:rsidR="00E8408B" w:rsidRDefault="00E8408B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E8408B" w:rsidRDefault="00E8408B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E8408B" w:rsidRDefault="00F35F3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Муниципальная программа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</w:t>
      </w:r>
    </w:p>
    <w:p w:rsidR="00E8408B" w:rsidRDefault="00F35F3E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«</w:t>
      </w:r>
      <w:r>
        <w:rPr>
          <w:rFonts w:ascii="Arial" w:eastAsia="Arial" w:hAnsi="Arial" w:cs="Arial"/>
          <w:b/>
          <w:sz w:val="24"/>
        </w:rPr>
        <w:t xml:space="preserve">Создание условий для обеспечения доступным и комфортным жильем граждан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района»</w:t>
      </w:r>
    </w:p>
    <w:p w:rsidR="00E8408B" w:rsidRDefault="00E8408B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E8408B" w:rsidRDefault="00F35F3E">
      <w:pPr>
        <w:numPr>
          <w:ilvl w:val="0"/>
          <w:numId w:val="3"/>
        </w:numPr>
        <w:spacing w:after="0" w:line="240" w:lineRule="auto"/>
        <w:ind w:left="36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Паспорт муниципальной программы</w:t>
      </w:r>
    </w:p>
    <w:p w:rsidR="00E8408B" w:rsidRDefault="00E8408B">
      <w:pPr>
        <w:spacing w:after="0" w:line="240" w:lineRule="auto"/>
        <w:rPr>
          <w:rFonts w:ascii="Arial" w:eastAsia="Arial" w:hAnsi="Arial" w:cs="Arial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375"/>
        <w:gridCol w:w="6098"/>
      </w:tblGrid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Наименование муниципальной программы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Муниципальная программа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«Создание условий для обеспечения доступным и к</w:t>
            </w:r>
            <w:r>
              <w:rPr>
                <w:rFonts w:ascii="Arial" w:eastAsia="Arial" w:hAnsi="Arial" w:cs="Arial"/>
                <w:sz w:val="24"/>
              </w:rPr>
              <w:t xml:space="preserve">омфортным жильем граждан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района» (далее - Программа)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Основания для разработки муниципальной программы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Статья 179 Бюджетного кодекса Российской Федерации;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color w:val="0D0D0D"/>
                <w:sz w:val="24"/>
              </w:rPr>
            </w:pPr>
            <w:r>
              <w:rPr>
                <w:rFonts w:ascii="Arial" w:eastAsia="Arial" w:hAnsi="Arial" w:cs="Arial"/>
                <w:color w:val="0D0D0D"/>
                <w:sz w:val="24"/>
              </w:rPr>
              <w:t xml:space="preserve">Постановление Администрации </w:t>
            </w:r>
            <w:proofErr w:type="spellStart"/>
            <w:r>
              <w:rPr>
                <w:rFonts w:ascii="Arial" w:eastAsia="Arial" w:hAnsi="Arial" w:cs="Arial"/>
                <w:color w:val="0D0D0D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D0D0D"/>
                <w:sz w:val="24"/>
              </w:rPr>
              <w:t xml:space="preserve"> района от 11.01.2017 №8 «</w:t>
            </w:r>
            <w:r>
              <w:rPr>
                <w:rFonts w:ascii="Arial" w:eastAsia="Arial" w:hAnsi="Arial" w:cs="Arial"/>
                <w:color w:val="0D0D0D"/>
                <w:sz w:val="24"/>
              </w:rPr>
              <w:t xml:space="preserve">Об утверждении Порядка принятия решений о разработке муниципальных программ </w:t>
            </w:r>
            <w:proofErr w:type="spellStart"/>
            <w:r>
              <w:rPr>
                <w:rFonts w:ascii="Arial" w:eastAsia="Arial" w:hAnsi="Arial" w:cs="Arial"/>
                <w:color w:val="0D0D0D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D0D0D"/>
                <w:sz w:val="24"/>
              </w:rPr>
              <w:t xml:space="preserve"> района, их формировании и реализации»;</w:t>
            </w:r>
          </w:p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D0D0D"/>
                <w:sz w:val="24"/>
              </w:rPr>
              <w:t xml:space="preserve">Распоряжение администрации </w:t>
            </w:r>
            <w:proofErr w:type="spellStart"/>
            <w:r>
              <w:rPr>
                <w:rFonts w:ascii="Arial" w:eastAsia="Arial" w:hAnsi="Arial" w:cs="Arial"/>
                <w:color w:val="0D0D0D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D0D0D"/>
                <w:sz w:val="24"/>
              </w:rPr>
              <w:t xml:space="preserve"> района от 08.10.2021 №240 «Об утверждении перечня муниципальных программ </w:t>
            </w:r>
            <w:proofErr w:type="spellStart"/>
            <w:r>
              <w:rPr>
                <w:rFonts w:ascii="Arial" w:eastAsia="Arial" w:hAnsi="Arial" w:cs="Arial"/>
                <w:color w:val="0D0D0D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D0D0D"/>
                <w:sz w:val="24"/>
              </w:rPr>
              <w:t xml:space="preserve"> района»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Ответственный исполнитель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Соисполнители программы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МКУ «Служба Заказчика»</w:t>
            </w:r>
          </w:p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МКУ «Управление имуществом, землепользования и землеустройства»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Подпрограммы муниципальной программы, </w:t>
            </w:r>
          </w:p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отдельные мероприятия программы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П</w:t>
            </w:r>
            <w:r>
              <w:rPr>
                <w:rFonts w:ascii="Arial" w:eastAsia="Arial" w:hAnsi="Arial" w:cs="Arial"/>
                <w:sz w:val="24"/>
              </w:rPr>
              <w:t xml:space="preserve">одпрограмма 1 «Стимулирование жилищного строительства на территории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района»;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Подпрограмма 2 «Обеспечение жильем работников отраслей бюджетной сферы на территории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района»;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Подпрограмма 3 «Переселение граждан из аварийного жилищно</w:t>
            </w:r>
            <w:r>
              <w:rPr>
                <w:rFonts w:ascii="Arial" w:eastAsia="Arial" w:hAnsi="Arial" w:cs="Arial"/>
                <w:sz w:val="24"/>
              </w:rPr>
              <w:t xml:space="preserve">го фонда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районе»;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Подпрограмма 4 «Обеспечение реализации программы и прочие мероприятия»;</w:t>
            </w:r>
          </w:p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Подпрограмма 5 «Обеспечение жильем молодых семей».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Цель муниципальной программы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Повышение доступности жилья и качества жилищного обеспечения граждан, проживающих на территории муниципальных образований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района.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Задачи муниципальной программы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1. Обеспечение устойчивого развития территорий, развития инженерной, транспортно</w:t>
            </w:r>
            <w:r>
              <w:rPr>
                <w:rFonts w:ascii="Arial" w:eastAsia="Arial" w:hAnsi="Arial" w:cs="Arial"/>
                <w:sz w:val="24"/>
              </w:rPr>
              <w:t xml:space="preserve">й и социальной инфраструктур, увеличения объемов ввода жилья, </w:t>
            </w:r>
            <w:r>
              <w:rPr>
                <w:rFonts w:ascii="Arial" w:eastAsia="Arial" w:hAnsi="Arial" w:cs="Arial"/>
                <w:sz w:val="24"/>
              </w:rPr>
              <w:lastRenderedPageBreak/>
              <w:t>в том числе экономического класса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2. Государственная и муниципальная поддержка в решении жилищной проблемы работников бюджетной сферы муниципального образования, признанных в установленном поряд</w:t>
            </w:r>
            <w:r>
              <w:rPr>
                <w:rFonts w:ascii="Arial" w:eastAsia="Arial" w:hAnsi="Arial" w:cs="Arial"/>
                <w:sz w:val="24"/>
              </w:rPr>
              <w:t xml:space="preserve">ке, нуждающимися в улучшении жилищных условий. 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3. Финансовое и организационное обеспечение переселения граждан из аварийного жилищного фонда. Создание безопасных и благоприятных условий проживания граждан.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4. Техническое сопровождение и реализация муницип</w:t>
            </w:r>
            <w:r>
              <w:rPr>
                <w:rFonts w:ascii="Arial" w:eastAsia="Arial" w:hAnsi="Arial" w:cs="Arial"/>
                <w:sz w:val="24"/>
              </w:rPr>
              <w:t xml:space="preserve">альных программ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</w:t>
            </w:r>
            <w:r>
              <w:rPr>
                <w:rFonts w:ascii="Arial" w:eastAsia="Arial" w:hAnsi="Arial" w:cs="Arial"/>
                <w:sz w:val="24"/>
              </w:rPr>
              <w:t>твом.</w:t>
            </w:r>
          </w:p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5. Государственная и муниципальная  поддержка в решении жилищной проблемы молодых семей, признанных в установленном порядке, нуждающимися в улучшении  жилищных условий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2022-2024 годы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Годовой объем ввода жилья;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Объем введенной в действие общей площади жилья экономического класса;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Автоматизация работы отдела архитектуры и градостроительства;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Документы те</w:t>
            </w:r>
            <w:r>
              <w:rPr>
                <w:rFonts w:ascii="Arial" w:eastAsia="Arial" w:hAnsi="Arial" w:cs="Arial"/>
                <w:sz w:val="24"/>
              </w:rPr>
              <w:t xml:space="preserve">рриториального планирования 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градостроительного зонирования (внесение в них изменений) муниципальных образований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района;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обеспеченных жильём работников бюджетной сферы на территории муниципального образования.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Дополнительный ввод о</w:t>
            </w:r>
            <w:r>
              <w:rPr>
                <w:rFonts w:ascii="Arial" w:eastAsia="Arial" w:hAnsi="Arial" w:cs="Arial"/>
                <w:sz w:val="24"/>
              </w:rPr>
              <w:t>бъектов жилья для молодых специалистов бюджетной сферы на территории муниципального образования.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Общее количество расселяемых жилых помещений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Общая площадь расселяемых жилых помещений.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объектов, введенных в эксплуатацию;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сметной документации;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технической документации;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адресных справок и ведение адресного реестра;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закупок на поставку товаров, выполнения работ, оказание услуг за счет бюджетных средств от имени муниципального образо</w:t>
            </w:r>
            <w:r>
              <w:rPr>
                <w:rFonts w:ascii="Arial" w:eastAsia="Arial" w:hAnsi="Arial" w:cs="Arial"/>
                <w:sz w:val="24"/>
              </w:rPr>
              <w:t>вания, определения поставщиков (подрядчиков, исполнителей) для муниципальных заказчиков и муниципальных учреждений;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lastRenderedPageBreak/>
              <w:t>Количество выполненных заказов по проектированию, строительству, капитальному ремонту, реконструкции объектов социальной инфраструктуры, жил</w:t>
            </w:r>
            <w:r>
              <w:rPr>
                <w:rFonts w:ascii="Arial" w:eastAsia="Arial" w:hAnsi="Arial" w:cs="Arial"/>
                <w:sz w:val="24"/>
              </w:rPr>
              <w:t>ищно-гражданского, культурно-бытового, коммунального и промышленного назначения, финансируемых за счет средств районного бюджета и прочих источников, осуществленных в качестве муниципального Заказчика.</w:t>
            </w:r>
          </w:p>
          <w:p w:rsidR="00E8408B" w:rsidRDefault="00F35F3E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Количество молодых семей, улучшивших жилищные условия </w:t>
            </w:r>
            <w:r>
              <w:rPr>
                <w:rFonts w:ascii="Arial" w:eastAsia="Arial" w:hAnsi="Arial" w:cs="Arial"/>
                <w:sz w:val="24"/>
              </w:rPr>
              <w:t>за счет полученных социальных выплат.</w:t>
            </w:r>
          </w:p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Объем финансирования муниципальной программы составляет 86 290,89 тыс. рублей, из них: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8 331,59 тыс. рублей;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76 328,50 тыс. рублей;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1 630,80 тыс. рублей.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в том числе: 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средства федерального бюджета – 0,00 тыс. рублей, из ни</w:t>
            </w:r>
            <w:r>
              <w:rPr>
                <w:rFonts w:ascii="Arial" w:eastAsia="Arial" w:hAnsi="Arial" w:cs="Arial"/>
                <w:sz w:val="24"/>
              </w:rPr>
              <w:t>х: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0,00 тыс. рублей;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0,00 тыс. рублей;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0,00 тыс. рублей.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средства краевого бюджета – 68 763,00 тыс. рублей, из них: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0,00 тыс. рублей;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68 763,00 тыс. рублей;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0,00 тыс. рублей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</w:t>
            </w:r>
            <w:proofErr w:type="gramEnd"/>
            <w:r>
              <w:rPr>
                <w:rFonts w:ascii="Arial" w:eastAsia="Arial" w:hAnsi="Arial" w:cs="Arial"/>
                <w:sz w:val="24"/>
              </w:rPr>
              <w:br/>
            </w:r>
            <w:proofErr w:type="gramStart"/>
            <w:r>
              <w:rPr>
                <w:rFonts w:ascii="Arial" w:eastAsia="Arial" w:hAnsi="Arial" w:cs="Arial"/>
                <w:sz w:val="24"/>
              </w:rPr>
              <w:t>с</w:t>
            </w:r>
            <w:proofErr w:type="gramEnd"/>
            <w:r>
              <w:rPr>
                <w:rFonts w:ascii="Arial" w:eastAsia="Arial" w:hAnsi="Arial" w:cs="Arial"/>
                <w:sz w:val="24"/>
              </w:rPr>
              <w:t>редства районн</w:t>
            </w:r>
            <w:r>
              <w:rPr>
                <w:rFonts w:ascii="Arial" w:eastAsia="Arial" w:hAnsi="Arial" w:cs="Arial"/>
                <w:sz w:val="24"/>
              </w:rPr>
              <w:t>ого бюджета 17 527,89 тыс. рублей, из них: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8 331,59 тыс. рублей;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7 565,50 тыс. рублей;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1 630,80 тыс. рублей.</w:t>
            </w:r>
          </w:p>
          <w:p w:rsidR="00E8408B" w:rsidRDefault="00E8408B">
            <w:pPr>
              <w:spacing w:after="0" w:line="240" w:lineRule="auto"/>
            </w:pP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2022 </w:t>
            </w:r>
            <w:r>
              <w:rPr>
                <w:rFonts w:ascii="Arial" w:eastAsia="Arial" w:hAnsi="Arial" w:cs="Arial"/>
                <w:sz w:val="24"/>
              </w:rPr>
              <w:t>год – 1700м2/ два 2-х кв. жилых дома, один 1 кв.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1700м2/ два 2-х кв. жилых дома, один 1 кв.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жилой дом, один 24 кв. жилой дом</w:t>
            </w:r>
          </w:p>
          <w:p w:rsidR="00E8408B" w:rsidRDefault="00F35F3E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1700м2/ два 2-х кв. жилых дома, один 1 кв.</w:t>
            </w:r>
          </w:p>
          <w:p w:rsidR="00E8408B" w:rsidRDefault="00E8408B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</w:p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Перечень объектов капитального строительства представлен в прилож</w:t>
            </w:r>
            <w:r>
              <w:rPr>
                <w:rFonts w:ascii="Arial" w:eastAsia="Arial" w:hAnsi="Arial" w:cs="Arial"/>
                <w:sz w:val="24"/>
              </w:rPr>
              <w:t>ении № 3 к паспорту муниципальной программы.</w:t>
            </w:r>
          </w:p>
        </w:tc>
      </w:tr>
    </w:tbl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F35F3E">
      <w:pPr>
        <w:numPr>
          <w:ilvl w:val="0"/>
          <w:numId w:val="4"/>
        </w:num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Характеристика текущего состояния жилищной сферы</w:t>
      </w:r>
    </w:p>
    <w:p w:rsidR="00E8408B" w:rsidRDefault="00E8408B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pacing w:val="2"/>
          <w:sz w:val="24"/>
          <w:shd w:val="clear" w:color="auto" w:fill="FFFFFF"/>
        </w:rPr>
      </w:pPr>
      <w:proofErr w:type="gramStart"/>
      <w:r>
        <w:rPr>
          <w:rFonts w:ascii="Arial" w:eastAsia="Arial" w:hAnsi="Arial" w:cs="Arial"/>
          <w:sz w:val="24"/>
        </w:rPr>
        <w:lastRenderedPageBreak/>
        <w:t xml:space="preserve">Жилищная политика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 направлена на создание условий для обеспечения граждан доступным качественным и комфортным жильем </w:t>
      </w:r>
      <w:r>
        <w:rPr>
          <w:rFonts w:ascii="Arial" w:eastAsia="Arial" w:hAnsi="Arial" w:cs="Arial"/>
          <w:spacing w:val="2"/>
          <w:sz w:val="24"/>
          <w:shd w:val="clear" w:color="auto" w:fill="FFFFFF"/>
        </w:rPr>
        <w:t>в соответствии с Указом Президента Российской Федерации от 07.05.2012 N 600, государственной программой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</w:t>
      </w:r>
      <w:r>
        <w:rPr>
          <w:rFonts w:ascii="Arial" w:eastAsia="Arial" w:hAnsi="Arial" w:cs="Arial"/>
          <w:spacing w:val="2"/>
          <w:sz w:val="24"/>
          <w:shd w:val="clear" w:color="auto" w:fill="FFFFFF"/>
        </w:rPr>
        <w:t>ительства Российской Федерации от 30.12.2017 N 1710, и в рамках реализации региональных адресных программ</w:t>
      </w:r>
      <w:proofErr w:type="gramEnd"/>
      <w:r>
        <w:rPr>
          <w:rFonts w:ascii="Arial" w:eastAsia="Arial" w:hAnsi="Arial" w:cs="Arial"/>
          <w:spacing w:val="2"/>
          <w:sz w:val="24"/>
          <w:shd w:val="clear" w:color="auto" w:fill="FFFFFF"/>
        </w:rPr>
        <w:t xml:space="preserve"> и соответствующих законов Красноярского края.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pacing w:val="2"/>
          <w:sz w:val="24"/>
          <w:shd w:val="clear" w:color="auto" w:fill="FFFFFF"/>
        </w:rPr>
      </w:pPr>
      <w:r>
        <w:rPr>
          <w:rFonts w:ascii="Arial" w:eastAsia="Arial" w:hAnsi="Arial" w:cs="Arial"/>
          <w:spacing w:val="2"/>
          <w:sz w:val="24"/>
          <w:shd w:val="clear" w:color="auto" w:fill="FFFFFF"/>
        </w:rPr>
        <w:t xml:space="preserve">В </w:t>
      </w:r>
      <w:proofErr w:type="spellStart"/>
      <w:r>
        <w:rPr>
          <w:rFonts w:ascii="Arial" w:eastAsia="Arial" w:hAnsi="Arial" w:cs="Arial"/>
          <w:spacing w:val="2"/>
          <w:sz w:val="24"/>
          <w:shd w:val="clear" w:color="auto" w:fill="FFFFFF"/>
        </w:rPr>
        <w:t>Балахтинском</w:t>
      </w:r>
      <w:proofErr w:type="spellEnd"/>
      <w:r>
        <w:rPr>
          <w:rFonts w:ascii="Arial" w:eastAsia="Arial" w:hAnsi="Arial" w:cs="Arial"/>
          <w:spacing w:val="2"/>
          <w:sz w:val="24"/>
          <w:shd w:val="clear" w:color="auto" w:fill="FFFFFF"/>
        </w:rPr>
        <w:t xml:space="preserve"> районе в сфере жилищного обеспечения населения имеется ряд проблем: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</w:pPr>
      <w:r>
        <w:rPr>
          <w:rFonts w:ascii="Arial" w:eastAsia="Arial" w:hAnsi="Arial" w:cs="Arial"/>
          <w:spacing w:val="2"/>
          <w:sz w:val="24"/>
          <w:shd w:val="clear" w:color="auto" w:fill="FFFFFF"/>
        </w:rPr>
        <w:t xml:space="preserve">1. </w:t>
      </w:r>
      <w:r>
        <w:rPr>
          <w:rFonts w:ascii="Arial" w:eastAsia="Arial" w:hAnsi="Arial" w:cs="Arial"/>
          <w:spacing w:val="2"/>
          <w:sz w:val="24"/>
          <w:shd w:val="clear" w:color="auto" w:fill="FFFFFF"/>
        </w:rPr>
        <w:t>Износ жилищного фонда на территории района в процессе эксплуатации, несвоевременное проведение капитального ремонта ежегодно приводит к ухудшению технического состояния несущих и ограждающих конструкций зданий и аварийному состоянию зданий.</w:t>
      </w:r>
      <w:r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  <w:t xml:space="preserve"> 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</w:pPr>
      <w:r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  <w:t>2. В последние</w:t>
      </w:r>
      <w:r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  <w:t xml:space="preserve"> годы объемы капитального ремонта в районе с использованием средств Фонда содействия реформированию ЖКХ растут, однако </w:t>
      </w:r>
      <w:proofErr w:type="spellStart"/>
      <w:r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  <w:t>недоремонт</w:t>
      </w:r>
      <w:proofErr w:type="spellEnd"/>
      <w:r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  <w:t xml:space="preserve"> жилищного фонда по-прежнему </w:t>
      </w:r>
      <w:proofErr w:type="gramStart"/>
      <w:r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  <w:t>велик</w:t>
      </w:r>
      <w:proofErr w:type="gramEnd"/>
      <w:r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  <w:t>. Ежегодно необходимо капитально ремонтировать как минимум 4 - 5% жилищного фонда.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pacing w:val="2"/>
          <w:sz w:val="24"/>
          <w:shd w:val="clear" w:color="auto" w:fill="FFFFFF"/>
        </w:rPr>
      </w:pPr>
      <w:r>
        <w:rPr>
          <w:rFonts w:ascii="Arial" w:eastAsia="Arial" w:hAnsi="Arial" w:cs="Arial"/>
          <w:color w:val="2D2D2D"/>
          <w:spacing w:val="2"/>
          <w:sz w:val="24"/>
          <w:shd w:val="clear" w:color="auto" w:fill="FFFFFF"/>
        </w:rPr>
        <w:t xml:space="preserve">3. </w:t>
      </w:r>
      <w:proofErr w:type="gramStart"/>
      <w:r>
        <w:rPr>
          <w:rFonts w:ascii="Arial" w:eastAsia="Arial" w:hAnsi="Arial" w:cs="Arial"/>
          <w:spacing w:val="2"/>
          <w:sz w:val="24"/>
          <w:shd w:val="clear" w:color="auto" w:fill="FFFFFF"/>
        </w:rPr>
        <w:t>При ком</w:t>
      </w:r>
      <w:r>
        <w:rPr>
          <w:rFonts w:ascii="Arial" w:eastAsia="Arial" w:hAnsi="Arial" w:cs="Arial"/>
          <w:spacing w:val="2"/>
          <w:sz w:val="24"/>
          <w:shd w:val="clear" w:color="auto" w:fill="FFFFFF"/>
        </w:rPr>
        <w:t>плексной застройке территорий имеются случаи строительства объектов без разработанных и утвержденных проектов планировки и проектов межевания территорий, отсутствие которых нередко приводит к противоречиям с положениями документов территориального планиров</w:t>
      </w:r>
      <w:r>
        <w:rPr>
          <w:rFonts w:ascii="Arial" w:eastAsia="Arial" w:hAnsi="Arial" w:cs="Arial"/>
          <w:spacing w:val="2"/>
          <w:sz w:val="24"/>
          <w:shd w:val="clear" w:color="auto" w:fill="FFFFFF"/>
        </w:rPr>
        <w:t>ания, в которых содержатся расчетные показатели и схемы, определяющие развитие социальной, транспортной и инженерной инфраструктуры, схем ограничений для строительства и мероприятий по обеспечению безопасности.</w:t>
      </w:r>
      <w:proofErr w:type="gramEnd"/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pacing w:val="2"/>
          <w:sz w:val="24"/>
          <w:shd w:val="clear" w:color="auto" w:fill="FFFFFF"/>
        </w:rPr>
      </w:pPr>
      <w:r>
        <w:rPr>
          <w:rFonts w:ascii="Arial" w:eastAsia="Arial" w:hAnsi="Arial" w:cs="Arial"/>
          <w:spacing w:val="2"/>
          <w:sz w:val="24"/>
          <w:shd w:val="clear" w:color="auto" w:fill="FFFFFF"/>
        </w:rPr>
        <w:t>Стратегический подход к развитию муниципально</w:t>
      </w:r>
      <w:r>
        <w:rPr>
          <w:rFonts w:ascii="Arial" w:eastAsia="Arial" w:hAnsi="Arial" w:cs="Arial"/>
          <w:spacing w:val="2"/>
          <w:sz w:val="24"/>
          <w:shd w:val="clear" w:color="auto" w:fill="FFFFFF"/>
        </w:rPr>
        <w:t xml:space="preserve">го образования диктует необходимость планомерного комплексного градостроительного развития территорий муниципального образования и разносторонних подходов к проблеме обеспечения населения жильем, включая строительство нового жилья. </w:t>
      </w:r>
    </w:p>
    <w:p w:rsidR="00E8408B" w:rsidRDefault="00E8408B">
      <w:pPr>
        <w:spacing w:after="0" w:line="240" w:lineRule="auto"/>
        <w:ind w:firstLine="709"/>
        <w:jc w:val="both"/>
        <w:rPr>
          <w:rFonts w:ascii="Arial" w:eastAsia="Arial" w:hAnsi="Arial" w:cs="Arial"/>
          <w:spacing w:val="2"/>
          <w:sz w:val="24"/>
          <w:shd w:val="clear" w:color="auto" w:fill="FFFFFF"/>
        </w:rPr>
      </w:pPr>
    </w:p>
    <w:p w:rsidR="00E8408B" w:rsidRDefault="00F35F3E">
      <w:pPr>
        <w:numPr>
          <w:ilvl w:val="0"/>
          <w:numId w:val="5"/>
        </w:numPr>
        <w:spacing w:after="0" w:line="240" w:lineRule="auto"/>
        <w:ind w:firstLine="426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Приоритеты и цели соци</w:t>
      </w:r>
      <w:r>
        <w:rPr>
          <w:rFonts w:ascii="Arial" w:eastAsia="Arial" w:hAnsi="Arial" w:cs="Arial"/>
          <w:sz w:val="24"/>
        </w:rPr>
        <w:t xml:space="preserve">ально-экономического развития </w:t>
      </w:r>
      <w:r>
        <w:rPr>
          <w:rFonts w:ascii="Arial" w:eastAsia="Arial" w:hAnsi="Arial" w:cs="Arial"/>
          <w:sz w:val="24"/>
        </w:rPr>
        <w:br/>
        <w:t>в сфере архитектуры, строительства и жилищно-коммунального хозяйства, описание основных целей и задач программы, прогноз развития.</w:t>
      </w:r>
    </w:p>
    <w:p w:rsidR="00E8408B" w:rsidRDefault="00E8408B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Цель программы является:</w:t>
      </w:r>
    </w:p>
    <w:p w:rsidR="00E8408B" w:rsidRDefault="00F35F3E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Повышение доступности жилья и качества жилищного обеспечения граждан</w:t>
      </w:r>
      <w:r>
        <w:rPr>
          <w:rFonts w:ascii="Arial" w:eastAsia="Arial" w:hAnsi="Arial" w:cs="Arial"/>
          <w:sz w:val="24"/>
        </w:rPr>
        <w:t xml:space="preserve">, проживающих на территории муниципальных образований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 </w:t>
      </w:r>
    </w:p>
    <w:p w:rsidR="00E8408B" w:rsidRDefault="00F35F3E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Основными задачами программы являются: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 Обеспечение устойчивого развития территорий, развития инженерной, транспортной и социальной инфраструктур, увеличения объемов ввода жилья</w:t>
      </w:r>
      <w:r>
        <w:rPr>
          <w:rFonts w:ascii="Arial" w:eastAsia="Arial" w:hAnsi="Arial" w:cs="Arial"/>
          <w:sz w:val="24"/>
        </w:rPr>
        <w:t>, в том числе экономического класса.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Государственная и муниципальная поддержка в решении жилищной проблемы работников бюджетной сферы муниципального образования, признанных в установленном порядке, нуждающимися в улучшении жилищных условий. 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3.Финансово</w:t>
      </w:r>
      <w:r>
        <w:rPr>
          <w:rFonts w:ascii="Arial" w:eastAsia="Arial" w:hAnsi="Arial" w:cs="Arial"/>
          <w:sz w:val="24"/>
        </w:rPr>
        <w:t>е и организационное обеспечение переселения граждан из аварийного жилищного фонда. Создание безопасных и благоприятных условий проживания граждан.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4. Техническое сопровождение и реализация муниципальных программ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области</w:t>
      </w:r>
      <w:r>
        <w:rPr>
          <w:rFonts w:ascii="Arial" w:eastAsia="Arial" w:hAnsi="Arial" w:cs="Arial"/>
          <w:sz w:val="24"/>
        </w:rPr>
        <w:t xml:space="preserve"> капитального строительства, реконструкции и капитального ремонта объектов социальной сферы, жилого </w:t>
      </w:r>
      <w:r>
        <w:rPr>
          <w:rFonts w:ascii="Arial" w:eastAsia="Arial" w:hAnsi="Arial" w:cs="Arial"/>
          <w:sz w:val="24"/>
        </w:rPr>
        <w:lastRenderedPageBreak/>
        <w:t>фонда и объектов промышленно-коммунального назначения в соответствии с действующим законодательством.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Государственная и муниципальная поддержка в решении</w:t>
      </w:r>
      <w:r>
        <w:rPr>
          <w:rFonts w:ascii="Arial" w:eastAsia="Arial" w:hAnsi="Arial" w:cs="Arial"/>
          <w:sz w:val="24"/>
        </w:rPr>
        <w:t xml:space="preserve"> жилищной проблемы молодых семей, признанных в установленном порядке, нуждающимися в улучшении жилищных условий.</w:t>
      </w:r>
    </w:p>
    <w:p w:rsidR="00E8408B" w:rsidRDefault="00E8408B">
      <w:p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</w:p>
    <w:p w:rsidR="00E8408B" w:rsidRDefault="00F35F3E">
      <w:pPr>
        <w:numPr>
          <w:ilvl w:val="0"/>
          <w:numId w:val="6"/>
        </w:num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Механизм реализации муниципальной программы</w:t>
      </w:r>
    </w:p>
    <w:p w:rsidR="00E8408B" w:rsidRDefault="00E8408B">
      <w:pPr>
        <w:spacing w:after="0" w:line="240" w:lineRule="auto"/>
        <w:ind w:left="709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Муниципальная программа состоит из подпрограмм. </w:t>
      </w:r>
    </w:p>
    <w:p w:rsidR="00E8408B" w:rsidRDefault="00E8408B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8408B" w:rsidRDefault="00F35F3E">
      <w:pPr>
        <w:numPr>
          <w:ilvl w:val="0"/>
          <w:numId w:val="7"/>
        </w:num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  <w:r>
        <w:rPr>
          <w:rFonts w:ascii="Arial" w:eastAsia="Arial" w:hAnsi="Arial" w:cs="Arial"/>
          <w:sz w:val="24"/>
        </w:rPr>
        <w:t xml:space="preserve">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</w:p>
    <w:p w:rsidR="00E8408B" w:rsidRDefault="00E8408B">
      <w:p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Обеспечение документами территориального планирования муниципальных образований района.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Обеспечение документацией по планировке и межеванию, формированию и постановке земельных участков на кадастровый учет; планируемый д</w:t>
      </w:r>
      <w:r>
        <w:rPr>
          <w:rFonts w:ascii="Arial" w:eastAsia="Arial" w:hAnsi="Arial" w:cs="Arial"/>
          <w:sz w:val="24"/>
        </w:rPr>
        <w:t>ополнительный ввод жилья на земельных участках, обеспеченных (полностью или частично) коммунальной трансформаторной инфраструктурой, с целью развития строительства жилья экономического класса.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Обеспечение работников бюджетной сферы доступным жильем.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Расселение граждан из аварийного жилищного фонда.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Обеспечение удовлетворительную эксплуатацию зданий, сооружений инженерных сетей и оборудования после проведения работ по капитальному строительству и ремонту.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Формирование общей стоимости капитального строи</w:t>
      </w:r>
      <w:r>
        <w:rPr>
          <w:rFonts w:ascii="Arial" w:eastAsia="Arial" w:hAnsi="Arial" w:cs="Arial"/>
          <w:color w:val="000000"/>
          <w:sz w:val="24"/>
        </w:rPr>
        <w:t>тельства, капитального ремонта объектов бюджетной сферы.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Предотвращение аварийного состояния зданий и сооружений, обеспечение своевременное выполнение капитального ремонта.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Корректировка, контроль и учет адресов на территории </w:t>
      </w:r>
      <w:proofErr w:type="gramStart"/>
      <w:r>
        <w:rPr>
          <w:rFonts w:ascii="Arial" w:eastAsia="Arial" w:hAnsi="Arial" w:cs="Arial"/>
          <w:color w:val="000000"/>
          <w:sz w:val="24"/>
        </w:rPr>
        <w:t>муниципального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образовании.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 П</w:t>
      </w:r>
      <w:r>
        <w:rPr>
          <w:rFonts w:ascii="Arial" w:eastAsia="Arial" w:hAnsi="Arial" w:cs="Arial"/>
          <w:color w:val="000000"/>
          <w:sz w:val="24"/>
        </w:rPr>
        <w:t>роведение торгов по капитальному ремонту строительству ремонту зданий и сооружений в муниципальном образовании в соответствии с действующим законодательством.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Ввод в эксплуатацию жилья, инженерных систем, объектов соцкультбыта на территории муниципального </w:t>
      </w:r>
      <w:r>
        <w:rPr>
          <w:rFonts w:ascii="Arial" w:eastAsia="Arial" w:hAnsi="Arial" w:cs="Arial"/>
          <w:color w:val="000000"/>
          <w:sz w:val="24"/>
        </w:rPr>
        <w:t>образования после проведения комплекса СВР и РСР.</w:t>
      </w:r>
    </w:p>
    <w:p w:rsidR="00E8408B" w:rsidRDefault="00E8408B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</w:p>
    <w:p w:rsidR="00E8408B" w:rsidRDefault="00F35F3E">
      <w:pPr>
        <w:numPr>
          <w:ilvl w:val="0"/>
          <w:numId w:val="8"/>
        </w:num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Перечень подпрограмм с указанием сроков их реализации </w:t>
      </w:r>
      <w:r>
        <w:rPr>
          <w:rFonts w:ascii="Arial" w:eastAsia="Arial" w:hAnsi="Arial" w:cs="Arial"/>
          <w:sz w:val="24"/>
        </w:rPr>
        <w:br/>
        <w:t>и ожидаемых результатов</w:t>
      </w: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рамках муниципальной программы будут реализованы 5 подпрограмм: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 Приложение № 4 подпрограмма «</w:t>
      </w:r>
      <w:r>
        <w:rPr>
          <w:rFonts w:ascii="Arial" w:eastAsia="Arial" w:hAnsi="Arial" w:cs="Arial"/>
          <w:sz w:val="24"/>
        </w:rPr>
        <w:t xml:space="preserve">Стимулирование жилищного строительства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района»;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 Приложение № 5 подпрограмма «Обеспечение жильем работников отраслей бюджетной сферы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района»;</w:t>
      </w:r>
    </w:p>
    <w:p w:rsidR="00E8408B" w:rsidRDefault="00F35F3E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Приложение № 6 подпрограмма «Переселение граждан из </w:t>
      </w:r>
      <w:r>
        <w:rPr>
          <w:rFonts w:ascii="Arial" w:eastAsia="Arial" w:hAnsi="Arial" w:cs="Arial"/>
          <w:sz w:val="24"/>
        </w:rPr>
        <w:t xml:space="preserve">аварийного жилищного фонда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районе»;</w:t>
      </w:r>
    </w:p>
    <w:p w:rsidR="00E8408B" w:rsidRDefault="00F35F3E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 Приложение №7 подпрограмма «Обеспечение реализации программы и прочие мероприятия»;</w:t>
      </w:r>
    </w:p>
    <w:p w:rsidR="00E8408B" w:rsidRDefault="00F35F3E">
      <w:pPr>
        <w:spacing w:after="0" w:line="240" w:lineRule="auto"/>
        <w:ind w:firstLine="708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 5. Приложение №8 подпрограмма «Обеспечение жильем молодых семей».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Для каждой подпрограммы сформулированы цели, задачи</w:t>
      </w:r>
      <w:r>
        <w:rPr>
          <w:rFonts w:ascii="Arial" w:eastAsia="Arial" w:hAnsi="Arial" w:cs="Arial"/>
          <w:sz w:val="24"/>
        </w:rPr>
        <w:t>, ожидаемые результаты, целевые индикаторы, определены их значения и механизмы реализации (приложения №№ 1,2. к муниципальной программе).</w:t>
      </w:r>
    </w:p>
    <w:p w:rsidR="00E8408B" w:rsidRDefault="00E8408B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</w:p>
    <w:p w:rsidR="00E8408B" w:rsidRDefault="00F35F3E">
      <w:pPr>
        <w:numPr>
          <w:ilvl w:val="0"/>
          <w:numId w:val="9"/>
        </w:num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распределении планируемых расходов по отдельным мероприятиям программы, подпрограммам</w:t>
      </w: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Государственная п</w:t>
      </w:r>
      <w:r>
        <w:rPr>
          <w:rFonts w:ascii="Arial" w:eastAsia="Arial" w:hAnsi="Arial" w:cs="Arial"/>
          <w:sz w:val="24"/>
        </w:rPr>
        <w:t xml:space="preserve">рограмма состоит из 5 подпрограмм. 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на реализацию подпрограммы 1 «Стимулирование жилищного строительства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  <w:proofErr w:type="gramStart"/>
      <w:r>
        <w:rPr>
          <w:rFonts w:ascii="Arial" w:eastAsia="Arial" w:hAnsi="Arial" w:cs="Arial"/>
          <w:sz w:val="24"/>
        </w:rPr>
        <w:t xml:space="preserve">.» </w:t>
      </w:r>
      <w:proofErr w:type="gramEnd"/>
      <w:r>
        <w:rPr>
          <w:rFonts w:ascii="Arial" w:eastAsia="Arial" w:hAnsi="Arial" w:cs="Arial"/>
          <w:sz w:val="24"/>
        </w:rPr>
        <w:t>составляют 3 444,04 тыс. рублей, в том числе: в 2022 году – 1 658,74 тыс. рублей, в 2023 году – 892,65 тыс</w:t>
      </w:r>
      <w:r>
        <w:rPr>
          <w:rFonts w:ascii="Arial" w:eastAsia="Arial" w:hAnsi="Arial" w:cs="Arial"/>
          <w:sz w:val="24"/>
        </w:rPr>
        <w:t xml:space="preserve">. рублей, в 2024 году – 892,65 тыс. рублей. 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на реализацию подпрограммы 2 «Обеспечение жильем работников отраслей бюджетной сферы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района» составляют 0,00 тыс. рублей, в том числе: в 2022 году – 0,00 тыс. рублей, в 2023 г</w:t>
      </w:r>
      <w:r>
        <w:rPr>
          <w:rFonts w:ascii="Arial" w:eastAsia="Arial" w:hAnsi="Arial" w:cs="Arial"/>
          <w:sz w:val="24"/>
        </w:rPr>
        <w:t>оду, в 2024 году – 0,00 тыс. рублей.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на реализацию подпрограммы 3 «Переселение граждан из аварийного жилищного фонда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районе» составляют 68 763,00 тыс. рублей, в том числе: в 2022 году – 0,00 тыс. рублей, в 2023 году – 68 763,00 тыс. </w:t>
      </w:r>
      <w:r>
        <w:rPr>
          <w:rFonts w:ascii="Arial" w:eastAsia="Arial" w:hAnsi="Arial" w:cs="Arial"/>
          <w:sz w:val="24"/>
        </w:rPr>
        <w:t xml:space="preserve">рублей, в 2024 году – 0,00 тыс. рублей.  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на реализацию подпрограммы 4 «Обеспечение реализации программы и прочие мероприятия» составляют 11 869,40 тыс. рублей</w:t>
      </w:r>
      <w:proofErr w:type="gramStart"/>
      <w:r>
        <w:rPr>
          <w:rFonts w:ascii="Arial" w:eastAsia="Arial" w:hAnsi="Arial" w:cs="Arial"/>
          <w:sz w:val="24"/>
        </w:rPr>
        <w:t xml:space="preserve">., </w:t>
      </w:r>
      <w:proofErr w:type="gramEnd"/>
      <w:r>
        <w:rPr>
          <w:rFonts w:ascii="Arial" w:eastAsia="Arial" w:hAnsi="Arial" w:cs="Arial"/>
          <w:sz w:val="24"/>
        </w:rPr>
        <w:t xml:space="preserve">в том числе: 2022 году – 5 934,70 тыс. рублей., в 2023 году – 5 934,70 тыс. рублей, в </w:t>
      </w:r>
      <w:r>
        <w:rPr>
          <w:rFonts w:ascii="Arial" w:eastAsia="Arial" w:hAnsi="Arial" w:cs="Arial"/>
          <w:sz w:val="24"/>
        </w:rPr>
        <w:t>2024 году – 0,00 тыс. рублей.</w:t>
      </w: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Расходы на реализацию подпрограммы 5 «Обеспечение жильем молодых семей» составляют 2 214,45 тыс. руб., в том числе: в 2022 году – 738,15 тыс. руб., в 2023 году – 738,15 тыс. рублей, в 2024 году – 738,15 тыс. рублей.</w:t>
      </w:r>
      <w:proofErr w:type="gramEnd"/>
    </w:p>
    <w:p w:rsidR="00E8408B" w:rsidRDefault="00E8408B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</w:t>
      </w:r>
      <w:r>
        <w:rPr>
          <w:rFonts w:ascii="Arial" w:eastAsia="Arial" w:hAnsi="Arial" w:cs="Arial"/>
          <w:sz w:val="24"/>
        </w:rPr>
        <w:t xml:space="preserve">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E8408B" w:rsidRDefault="00E8408B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8408B" w:rsidRDefault="00F35F3E">
      <w:pPr>
        <w:numPr>
          <w:ilvl w:val="0"/>
          <w:numId w:val="10"/>
        </w:num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планируемых объемах бюджетн</w:t>
      </w:r>
      <w:r>
        <w:rPr>
          <w:rFonts w:ascii="Arial" w:eastAsia="Arial" w:hAnsi="Arial" w:cs="Arial"/>
          <w:sz w:val="24"/>
        </w:rPr>
        <w:t>ых ассигнований, направленных на реализацию научной, научно-технической и инновационной деятельности</w:t>
      </w: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Программа не содержит мероприятий, направленных на реализацию научной, научно-технической и инновационной деятельности</w:t>
      </w:r>
    </w:p>
    <w:p w:rsidR="00E8408B" w:rsidRDefault="00E8408B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8408B" w:rsidRDefault="00F35F3E">
      <w:pPr>
        <w:numPr>
          <w:ilvl w:val="0"/>
          <w:numId w:val="11"/>
        </w:num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E8408B" w:rsidRDefault="00E8408B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муниципальной программы составят 86 29</w:t>
      </w:r>
      <w:r>
        <w:rPr>
          <w:rFonts w:ascii="Arial" w:eastAsia="Arial" w:hAnsi="Arial" w:cs="Arial"/>
          <w:sz w:val="24"/>
        </w:rPr>
        <w:t xml:space="preserve">0,89 тыс. рублей, </w:t>
      </w:r>
      <w:r>
        <w:rPr>
          <w:rFonts w:ascii="Arial" w:eastAsia="Arial" w:hAnsi="Arial" w:cs="Arial"/>
          <w:sz w:val="24"/>
        </w:rPr>
        <w:br/>
        <w:t>в том числе за счет средств федерального бюджета – 0,00 тыс. рублей; краевого бюджета – 68 763,00 тыс. рублей; районного бюджета – 17 527,89 тыс. рублей. Информация о ресурсном обеспечении и прогнозной оценке расходов на реализацию целей</w:t>
      </w:r>
      <w:r>
        <w:rPr>
          <w:rFonts w:ascii="Arial" w:eastAsia="Arial" w:hAnsi="Arial" w:cs="Arial"/>
          <w:sz w:val="24"/>
        </w:rPr>
        <w:t xml:space="preserve"> программы с учетом источников финансирования, в том числе </w:t>
      </w:r>
      <w:r>
        <w:rPr>
          <w:rFonts w:ascii="Arial" w:eastAsia="Arial" w:hAnsi="Arial" w:cs="Arial"/>
          <w:sz w:val="24"/>
        </w:rPr>
        <w:lastRenderedPageBreak/>
        <w:t>средств федерального, краевого и районного бюджетов приведена в приложении № 2 к настоящей программе.</w:t>
      </w:r>
    </w:p>
    <w:p w:rsidR="00E8408B" w:rsidRDefault="00E8408B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10. Прогноз сводных показателей муниципальных заданий, в случае оказания районными муниципальн</w:t>
      </w:r>
      <w:r>
        <w:rPr>
          <w:rFonts w:ascii="Arial" w:eastAsia="Arial" w:hAnsi="Arial" w:cs="Arial"/>
          <w:sz w:val="24"/>
        </w:rPr>
        <w:t>ыми учреждениями муниципальных услуг юридическим и (или) физическим лицам, выполнения работ</w:t>
      </w:r>
    </w:p>
    <w:p w:rsidR="00E8408B" w:rsidRDefault="00E8408B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8408B" w:rsidRDefault="00F35F3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Прогноз сводных показателей муниципальных заданий представлен в приложении № 3 к настоящей программе.</w:t>
      </w:r>
    </w:p>
    <w:p w:rsidR="00E8408B" w:rsidRDefault="00E8408B">
      <w:pPr>
        <w:rPr>
          <w:rFonts w:ascii="Arial" w:eastAsia="Arial" w:hAnsi="Arial" w:cs="Aria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634"/>
        <w:gridCol w:w="2323"/>
        <w:gridCol w:w="1055"/>
        <w:gridCol w:w="1091"/>
        <w:gridCol w:w="1786"/>
        <w:gridCol w:w="587"/>
        <w:gridCol w:w="587"/>
        <w:gridCol w:w="634"/>
        <w:gridCol w:w="263"/>
        <w:gridCol w:w="273"/>
        <w:gridCol w:w="230"/>
      </w:tblGrid>
      <w:tr w:rsidR="00E8408B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1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F35F3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Приложение № 1 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"Создание условий для обеспечения доступным и комфортным жильем граждан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района"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4400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№  </w:t>
            </w:r>
            <w:proofErr w:type="spellStart"/>
            <w:proofErr w:type="gramStart"/>
            <w:r>
              <w:rPr>
                <w:rFonts w:ascii="Arial" w:eastAsia="Arial" w:hAnsi="Arial" w:cs="Arial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п</w:t>
            </w:r>
            <w:proofErr w:type="spellEnd"/>
          </w:p>
        </w:tc>
        <w:tc>
          <w:tcPr>
            <w:tcW w:w="536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Цели, задачи, показатели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Вес 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Источник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2023</w:t>
            </w:r>
          </w:p>
        </w:tc>
        <w:tc>
          <w:tcPr>
            <w:tcW w:w="93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2024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</w:t>
            </w:r>
          </w:p>
        </w:tc>
        <w:tc>
          <w:tcPr>
            <w:tcW w:w="13690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Цель "Повышение доступности жилья и качества жилищного обеспечения граждан, проживающих на территории муниципальных образований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района"   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1.1.</w:t>
            </w:r>
          </w:p>
        </w:tc>
        <w:tc>
          <w:tcPr>
            <w:tcW w:w="13690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Задача 1 "Обеспечение устойчивого развития территорий, развития инженерной, транспортной и социал</w:t>
            </w:r>
            <w:r>
              <w:rPr>
                <w:rFonts w:ascii="Arial" w:eastAsia="Arial" w:hAnsi="Arial" w:cs="Arial"/>
                <w:sz w:val="24"/>
              </w:rPr>
              <w:t xml:space="preserve">ьной инфраструктур, увеличения объемов ввода жилья, в том числе экономического класса"  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1.1.1.</w:t>
            </w:r>
          </w:p>
        </w:tc>
        <w:tc>
          <w:tcPr>
            <w:tcW w:w="13690" w:type="dxa"/>
            <w:gridSpan w:val="10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Подпрограмма 1 "Стимулирование жилищного строительства на территории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района"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Годовой объем ввода жилья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тыс. кв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0,121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крайстат</w:t>
            </w:r>
            <w:proofErr w:type="spellEnd"/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2,6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2,9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3,3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Объем введенной в действие общей площади жилья экономического класса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тыс. кв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0,051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отдел архитектуры и градостроительства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3,8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2,6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2,9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3,3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690" w:type="dxa"/>
            <w:gridSpan w:val="10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Задача 2 "Автоматизация работ по подготовке градостроительных планов земельных участков, организация архитектурного проектирования, моделирования и подготовки проектов индивидуальных жилых домов, организация систематизированного свода документарных сведени</w:t>
            </w:r>
            <w:r>
              <w:rPr>
                <w:rFonts w:ascii="Arial" w:eastAsia="Arial" w:hAnsi="Arial" w:cs="Arial"/>
                <w:sz w:val="24"/>
              </w:rPr>
              <w:t xml:space="preserve">й о развитии территорий, об их застройке, о земельных участках, об объектах </w:t>
            </w:r>
            <w:r>
              <w:rPr>
                <w:rFonts w:ascii="Arial" w:eastAsia="Arial" w:hAnsi="Arial" w:cs="Arial"/>
                <w:sz w:val="24"/>
              </w:rPr>
              <w:lastRenderedPageBreak/>
              <w:t>капитального строительства</w:t>
            </w:r>
            <w:proofErr w:type="gramStart"/>
            <w:r>
              <w:rPr>
                <w:rFonts w:ascii="Arial" w:eastAsia="Arial" w:hAnsi="Arial" w:cs="Arial"/>
                <w:sz w:val="24"/>
              </w:rPr>
              <w:t xml:space="preserve">."  </w:t>
            </w:r>
            <w:proofErr w:type="gramEnd"/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77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Документы территориального планирования градостроительного зонирования (внесение в них изменений) муниципальных образований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</w:t>
            </w:r>
            <w:r>
              <w:rPr>
                <w:rFonts w:ascii="Arial" w:eastAsia="Arial" w:hAnsi="Arial" w:cs="Arial"/>
                <w:color w:val="000000"/>
                <w:sz w:val="24"/>
              </w:rPr>
              <w:t>д.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0,030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отдел архитектуры и градостроительства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77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Автоматизация работы отдела архитектуры и градостроительства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0,021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отдел архитектуры и градостроительства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80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1.2.</w:t>
            </w:r>
          </w:p>
        </w:tc>
        <w:tc>
          <w:tcPr>
            <w:tcW w:w="13690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Задача 2 "Государственная и муниципальная  поддержка в решении жилищной проблемы работников бюджетной сферы муниципального образования, признанных в установленном порядке, нуждающимися в улучшении  жилищных условий"  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1.2.1</w:t>
            </w:r>
          </w:p>
        </w:tc>
        <w:tc>
          <w:tcPr>
            <w:tcW w:w="13690" w:type="dxa"/>
            <w:gridSpan w:val="10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Подпрограмма 2 "Обеспечение жил</w:t>
            </w:r>
            <w:r>
              <w:rPr>
                <w:rFonts w:ascii="Arial" w:eastAsia="Arial" w:hAnsi="Arial" w:cs="Arial"/>
                <w:sz w:val="24"/>
              </w:rPr>
              <w:t xml:space="preserve">ьем работников отраслей бюджетной сферы на территории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района"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185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Количество обеспеченных жильём работников бюджетной сферы на территории муниципального образования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человек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0,005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МКУ "УИЗИЗ"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5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Дополнительный ввод объектов жилья для молодых специалистов бюджетной сферы на территории муниципального образования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ед.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0,002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МКУ "УИЗИЗ"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1.3.</w:t>
            </w:r>
          </w:p>
        </w:tc>
        <w:tc>
          <w:tcPr>
            <w:tcW w:w="13690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Задача 3 "Финансовое и организационное обеспечение переселения граждан из аварийного жилищного фонда. Создание безопасных и благоприятных условий проживания граждан"   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1.3.1</w:t>
            </w:r>
          </w:p>
        </w:tc>
        <w:tc>
          <w:tcPr>
            <w:tcW w:w="13690" w:type="dxa"/>
            <w:gridSpan w:val="10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Подпрограмма 3 "Переселение граждан из аварийного жилищного фонда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районе"</w:t>
            </w:r>
            <w:r>
              <w:rPr>
                <w:rFonts w:ascii="Arial" w:eastAsia="Arial" w:hAnsi="Arial" w:cs="Arial"/>
                <w:b/>
                <w:sz w:val="24"/>
              </w:rPr>
              <w:t> 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Общее количество расселяемых </w:t>
            </w:r>
            <w:r>
              <w:rPr>
                <w:rFonts w:ascii="Arial" w:eastAsia="Arial" w:hAnsi="Arial" w:cs="Arial"/>
                <w:sz w:val="24"/>
              </w:rPr>
              <w:lastRenderedPageBreak/>
              <w:t>жилых помещений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0,014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Ведомственная статистика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15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13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Общая площадь расселяемых жилых помещений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тыс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.м</w:t>
            </w:r>
            <w:proofErr w:type="gramEnd"/>
            <w:r>
              <w:rPr>
                <w:rFonts w:ascii="Arial" w:eastAsia="Arial" w:hAnsi="Arial" w:cs="Arial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0,008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Ведомственная статистика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693,7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446,7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1.4.</w:t>
            </w:r>
          </w:p>
        </w:tc>
        <w:tc>
          <w:tcPr>
            <w:tcW w:w="13690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Задача 4 "Техническое сопровождение и реализация муниципальных программ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</w:t>
            </w:r>
            <w:r>
              <w:rPr>
                <w:rFonts w:ascii="Arial" w:eastAsia="Arial" w:hAnsi="Arial" w:cs="Arial"/>
                <w:sz w:val="24"/>
              </w:rPr>
              <w:t xml:space="preserve">го назначения в соответствии с действующим законодательством"   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1.4.1</w:t>
            </w:r>
          </w:p>
        </w:tc>
        <w:tc>
          <w:tcPr>
            <w:tcW w:w="13690" w:type="dxa"/>
            <w:gridSpan w:val="10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Подпрограмма 4 "Обеспечение реализации программы и прочие мероприятия"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Количество объектов, введенных в эксплуатацию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объект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0,300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МКУ Служба  Заказчика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50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55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60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60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Количество сметной документации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комплект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0,250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МКУ Служба  Заказчика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90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95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95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Количество технической документации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комплект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0,003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МКУ Служба  Заказчика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40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45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50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Количество адресных справок и ведение адресного реестра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штуки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0,012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МКУ Служба  Заказчика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130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135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140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145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Количество закупок на поставку товаров, выполнения работ, оказание услуг за счет бюджетных средств от имени муниципального образования, определения поставщико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в(</w:t>
            </w:r>
            <w:proofErr w:type="gramEnd"/>
            <w:r>
              <w:rPr>
                <w:rFonts w:ascii="Arial" w:eastAsia="Arial" w:hAnsi="Arial" w:cs="Arial"/>
                <w:sz w:val="24"/>
              </w:rPr>
              <w:t>подрядчиков, исполнителей) для муниципальных заказчиков и муниципальных учреждений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час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0,100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МКУ</w:t>
            </w:r>
            <w:r>
              <w:rPr>
                <w:rFonts w:ascii="Arial" w:eastAsia="Arial" w:hAnsi="Arial" w:cs="Arial"/>
                <w:sz w:val="24"/>
              </w:rPr>
              <w:t xml:space="preserve"> Служба  Заказчика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350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340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350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360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42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Количество выполненных заказов по проектированию, строительству, капитальному ремонту, реконструкции объектов социальной инфраструктуры, жилищно-гражданского, культурно-бытового, коммунального и промышленного назначения, финансируемых за счет средств район</w:t>
            </w:r>
            <w:r>
              <w:rPr>
                <w:rFonts w:ascii="Arial" w:eastAsia="Arial" w:hAnsi="Arial" w:cs="Arial"/>
                <w:sz w:val="24"/>
              </w:rPr>
              <w:t>ного бюджета и прочих источников, осуществленных в качестве муниципального Заказчика.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объект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0,080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МКУ Служба  Заказчика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110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115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120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21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1.5.</w:t>
            </w:r>
          </w:p>
        </w:tc>
        <w:tc>
          <w:tcPr>
            <w:tcW w:w="536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Задача 5 ". Государственная и муниципальная  поддержка в решении жилищной проблемы молодых семей, признанных в установленном порядке, нуждающимися в улучшении  жилищных условий"  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МКУ Служба  Заказчика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5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5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5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1.5.1</w:t>
            </w:r>
          </w:p>
        </w:tc>
        <w:tc>
          <w:tcPr>
            <w:tcW w:w="13690" w:type="dxa"/>
            <w:gridSpan w:val="10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Подпрограмма 5 "Обеспечение жильем молодых семей"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7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 </w:t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Молодые семьи, улучшившие жилищные условия за счет полученных социальных выплат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человек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0,003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Ведомственная статистика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4</w:t>
            </w:r>
          </w:p>
        </w:tc>
        <w:tc>
          <w:tcPr>
            <w:tcW w:w="93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4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Директор МКУ Служба Заказчика                                                                                                                                                          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18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F35F3E">
            <w:pPr>
              <w:spacing w:after="0" w:line="240" w:lineRule="auto"/>
              <w:jc w:val="right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Нелюбина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Г.В.</w:t>
            </w:r>
          </w:p>
        </w:tc>
      </w:tr>
    </w:tbl>
    <w:p w:rsidR="00E8408B" w:rsidRDefault="00F35F3E">
      <w:pPr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E8408B" w:rsidRDefault="00E8408B">
      <w:pPr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24"/>
        <w:gridCol w:w="1780"/>
        <w:gridCol w:w="884"/>
        <w:gridCol w:w="492"/>
        <w:gridCol w:w="492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</w:tblGrid>
      <w:tr w:rsidR="00E8408B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72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2 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"Создание условий для обеспечения доступным и комфортным жильем граждан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504" w:type="dxa"/>
            <w:gridSpan w:val="1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Значения целевых показателей на долгосрочный период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Цели, целевые показатели  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Единица измерения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2021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2023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Плановый период</w:t>
            </w:r>
          </w:p>
        </w:tc>
        <w:tc>
          <w:tcPr>
            <w:tcW w:w="502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Долгосрочный период по годам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02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2026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2027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2028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2029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2031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2032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2033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6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3894" w:type="dxa"/>
            <w:gridSpan w:val="1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Цель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:"</w:t>
            </w:r>
            <w:proofErr w:type="gramEnd"/>
            <w:r>
              <w:rPr>
                <w:rFonts w:ascii="Arial" w:eastAsia="Arial" w:hAnsi="Arial" w:cs="Arial"/>
                <w:sz w:val="24"/>
              </w:rPr>
              <w:t xml:space="preserve">Повышение доступности жилья и качества жилищного обеспечения граждан, проживающих на территории муниципальных образований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района"  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6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1.1.</w:t>
            </w:r>
          </w:p>
        </w:tc>
        <w:tc>
          <w:tcPr>
            <w:tcW w:w="312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Объем введенной в действие общей площади жилья экономического класса</w:t>
            </w: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тыс. кв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.м</w:t>
            </w:r>
            <w:proofErr w:type="gramEnd"/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2,7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3,02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4,1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3,5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6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</w:t>
            </w:r>
          </w:p>
        </w:tc>
        <w:tc>
          <w:tcPr>
            <w:tcW w:w="3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Количество обеспеченных жильём работников бюджетной сферы на территории муниципального образования</w:t>
            </w:r>
          </w:p>
        </w:tc>
        <w:tc>
          <w:tcPr>
            <w:tcW w:w="14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человек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4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4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F6228"/>
                <w:sz w:val="24"/>
              </w:rPr>
              <w:t>5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6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1.3.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Общее количество расселяемых жилых помещений</w:t>
            </w: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помещение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24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632523"/>
                <w:sz w:val="24"/>
              </w:rPr>
              <w:t>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6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1.5.</w:t>
            </w:r>
          </w:p>
        </w:tc>
        <w:tc>
          <w:tcPr>
            <w:tcW w:w="312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Количество объектов, введенных в эксплуатацию</w:t>
            </w: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объект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50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55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60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2775"/>
        </w:trPr>
        <w:tc>
          <w:tcPr>
            <w:tcW w:w="6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1.6.</w:t>
            </w:r>
          </w:p>
        </w:tc>
        <w:tc>
          <w:tcPr>
            <w:tcW w:w="312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</w:t>
            </w:r>
            <w:r>
              <w:rPr>
                <w:rFonts w:ascii="Arial" w:eastAsia="Arial" w:hAnsi="Arial" w:cs="Arial"/>
                <w:sz w:val="24"/>
              </w:rPr>
              <w:t>чество закупок на поставку товаров, выполнения работ, оказание услуг за счет бюджетных средств от  имени муниципального образования, определения поставщико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в(</w:t>
            </w:r>
            <w:proofErr w:type="gramEnd"/>
            <w:r>
              <w:rPr>
                <w:rFonts w:ascii="Arial" w:eastAsia="Arial" w:hAnsi="Arial" w:cs="Arial"/>
                <w:sz w:val="24"/>
              </w:rPr>
              <w:t>подрядчиков, исполнителей) для муниципальных заказчиков и муниципальных учреждений</w:t>
            </w: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час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350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340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350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403151"/>
                <w:sz w:val="24"/>
              </w:rPr>
              <w:t>360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1343"/>
        </w:trPr>
        <w:tc>
          <w:tcPr>
            <w:tcW w:w="61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1.7.</w:t>
            </w:r>
          </w:p>
        </w:tc>
        <w:tc>
          <w:tcPr>
            <w:tcW w:w="312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Количество молодых семей, улучшивших жилищные условия за счет полученных социальных выплат</w:t>
            </w: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человек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8408B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73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8408B" w:rsidRDefault="00F35F3E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Директор МКУ Служба Заказчика </w:t>
            </w:r>
          </w:p>
        </w:tc>
        <w:tc>
          <w:tcPr>
            <w:tcW w:w="14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E8408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5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8408B" w:rsidRDefault="00F35F3E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Нелюбина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Г.В.</w:t>
            </w:r>
          </w:p>
        </w:tc>
      </w:tr>
    </w:tbl>
    <w:p w:rsidR="00E8408B" w:rsidRDefault="00E8408B">
      <w:pPr>
        <w:rPr>
          <w:rFonts w:ascii="Arial" w:eastAsia="Arial" w:hAnsi="Arial" w:cs="Arial"/>
          <w:sz w:val="24"/>
        </w:rPr>
      </w:pPr>
    </w:p>
    <w:p w:rsidR="00E8408B" w:rsidRDefault="00F35F3E">
      <w:pPr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E8408B" w:rsidRDefault="00E8408B">
      <w:pPr>
        <w:rPr>
          <w:rFonts w:ascii="Arial" w:eastAsia="Arial" w:hAnsi="Arial" w:cs="Arial"/>
          <w:sz w:val="24"/>
        </w:rPr>
      </w:pPr>
    </w:p>
    <w:p w:rsidR="00E8408B" w:rsidRPr="00F35F3E" w:rsidRDefault="00E8408B" w:rsidP="00F35F3E">
      <w:pPr>
        <w:rPr>
          <w:rFonts w:ascii="Arial" w:eastAsia="Arial" w:hAnsi="Arial" w:cs="Arial"/>
          <w:sz w:val="24"/>
        </w:rPr>
      </w:pPr>
    </w:p>
    <w:p w:rsidR="00E8408B" w:rsidRDefault="00F35F3E">
      <w:pPr>
        <w:tabs>
          <w:tab w:val="left" w:pos="351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rPr>
          <w:rFonts w:ascii="Arial" w:eastAsia="Arial" w:hAnsi="Arial" w:cs="Arial"/>
          <w:sz w:val="24"/>
        </w:rPr>
      </w:pPr>
    </w:p>
    <w:p w:rsidR="00E8408B" w:rsidRDefault="00E8408B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8408B" w:rsidRDefault="00E8408B">
      <w:pPr>
        <w:rPr>
          <w:rFonts w:ascii="Times New Roman" w:eastAsia="Times New Roman" w:hAnsi="Times New Roman" w:cs="Times New Roman"/>
          <w:sz w:val="26"/>
        </w:rPr>
      </w:pPr>
    </w:p>
    <w:sectPr w:rsidR="00E8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7C9F"/>
    <w:multiLevelType w:val="multilevel"/>
    <w:tmpl w:val="64DE0F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A4661"/>
    <w:multiLevelType w:val="multilevel"/>
    <w:tmpl w:val="8A046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F63ED"/>
    <w:multiLevelType w:val="multilevel"/>
    <w:tmpl w:val="A650FE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D47AA5"/>
    <w:multiLevelType w:val="multilevel"/>
    <w:tmpl w:val="BA5E4A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F47C56"/>
    <w:multiLevelType w:val="multilevel"/>
    <w:tmpl w:val="7CFC55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56081F"/>
    <w:multiLevelType w:val="multilevel"/>
    <w:tmpl w:val="8C088A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9D6E59"/>
    <w:multiLevelType w:val="multilevel"/>
    <w:tmpl w:val="2BCA5F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FD2840"/>
    <w:multiLevelType w:val="multilevel"/>
    <w:tmpl w:val="93246B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941D1C"/>
    <w:multiLevelType w:val="multilevel"/>
    <w:tmpl w:val="0A4440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DE66871"/>
    <w:multiLevelType w:val="multilevel"/>
    <w:tmpl w:val="E68291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F3B084B"/>
    <w:multiLevelType w:val="multilevel"/>
    <w:tmpl w:val="C2CA3A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A00015"/>
    <w:multiLevelType w:val="multilevel"/>
    <w:tmpl w:val="BA56F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A37703"/>
    <w:multiLevelType w:val="multilevel"/>
    <w:tmpl w:val="19063C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50F067E"/>
    <w:multiLevelType w:val="multilevel"/>
    <w:tmpl w:val="6F2208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5BF72B3"/>
    <w:multiLevelType w:val="multilevel"/>
    <w:tmpl w:val="041C06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8120D37"/>
    <w:multiLevelType w:val="multilevel"/>
    <w:tmpl w:val="36F6E4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8EB290E"/>
    <w:multiLevelType w:val="multilevel"/>
    <w:tmpl w:val="7C0E9A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95C10A3"/>
    <w:multiLevelType w:val="multilevel"/>
    <w:tmpl w:val="016287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C8A056C"/>
    <w:multiLevelType w:val="multilevel"/>
    <w:tmpl w:val="82F0C1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7453F98"/>
    <w:multiLevelType w:val="multilevel"/>
    <w:tmpl w:val="ECC62F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C13EF4"/>
    <w:multiLevelType w:val="multilevel"/>
    <w:tmpl w:val="D0F860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AF6ADA"/>
    <w:multiLevelType w:val="multilevel"/>
    <w:tmpl w:val="EC0E72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A620B0"/>
    <w:multiLevelType w:val="multilevel"/>
    <w:tmpl w:val="8EBE8A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31574A"/>
    <w:multiLevelType w:val="multilevel"/>
    <w:tmpl w:val="DD86FF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3D34A9"/>
    <w:multiLevelType w:val="multilevel"/>
    <w:tmpl w:val="D7F44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6677D2"/>
    <w:multiLevelType w:val="multilevel"/>
    <w:tmpl w:val="2ABCC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1611F0"/>
    <w:multiLevelType w:val="multilevel"/>
    <w:tmpl w:val="9DDED1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072576"/>
    <w:multiLevelType w:val="multilevel"/>
    <w:tmpl w:val="93AEF7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514054"/>
    <w:multiLevelType w:val="multilevel"/>
    <w:tmpl w:val="D0CA8A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0128BB"/>
    <w:multiLevelType w:val="multilevel"/>
    <w:tmpl w:val="938E20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C275B9"/>
    <w:multiLevelType w:val="multilevel"/>
    <w:tmpl w:val="00D2C6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127FA7"/>
    <w:multiLevelType w:val="multilevel"/>
    <w:tmpl w:val="E5F0BC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372ABC"/>
    <w:multiLevelType w:val="multilevel"/>
    <w:tmpl w:val="499C3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477664"/>
    <w:multiLevelType w:val="multilevel"/>
    <w:tmpl w:val="50B6EC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920D99"/>
    <w:multiLevelType w:val="multilevel"/>
    <w:tmpl w:val="D4066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CF20D3"/>
    <w:multiLevelType w:val="multilevel"/>
    <w:tmpl w:val="E9C26E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922FC2"/>
    <w:multiLevelType w:val="multilevel"/>
    <w:tmpl w:val="E536C7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9B6736"/>
    <w:multiLevelType w:val="multilevel"/>
    <w:tmpl w:val="8982CA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874662"/>
    <w:multiLevelType w:val="multilevel"/>
    <w:tmpl w:val="CF3833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DC0058"/>
    <w:multiLevelType w:val="multilevel"/>
    <w:tmpl w:val="AC2EF6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EE4466"/>
    <w:multiLevelType w:val="multilevel"/>
    <w:tmpl w:val="7C78AC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6"/>
  </w:num>
  <w:num w:numId="3">
    <w:abstractNumId w:val="11"/>
  </w:num>
  <w:num w:numId="4">
    <w:abstractNumId w:val="30"/>
  </w:num>
  <w:num w:numId="5">
    <w:abstractNumId w:val="2"/>
  </w:num>
  <w:num w:numId="6">
    <w:abstractNumId w:val="37"/>
  </w:num>
  <w:num w:numId="7">
    <w:abstractNumId w:val="22"/>
  </w:num>
  <w:num w:numId="8">
    <w:abstractNumId w:val="23"/>
  </w:num>
  <w:num w:numId="9">
    <w:abstractNumId w:val="27"/>
  </w:num>
  <w:num w:numId="10">
    <w:abstractNumId w:val="18"/>
  </w:num>
  <w:num w:numId="11">
    <w:abstractNumId w:val="25"/>
  </w:num>
  <w:num w:numId="12">
    <w:abstractNumId w:val="4"/>
  </w:num>
  <w:num w:numId="13">
    <w:abstractNumId w:val="19"/>
  </w:num>
  <w:num w:numId="14">
    <w:abstractNumId w:val="36"/>
  </w:num>
  <w:num w:numId="15">
    <w:abstractNumId w:val="10"/>
  </w:num>
  <w:num w:numId="16">
    <w:abstractNumId w:val="21"/>
  </w:num>
  <w:num w:numId="17">
    <w:abstractNumId w:val="34"/>
  </w:num>
  <w:num w:numId="18">
    <w:abstractNumId w:val="26"/>
  </w:num>
  <w:num w:numId="19">
    <w:abstractNumId w:val="32"/>
  </w:num>
  <w:num w:numId="20">
    <w:abstractNumId w:val="29"/>
  </w:num>
  <w:num w:numId="21">
    <w:abstractNumId w:val="7"/>
  </w:num>
  <w:num w:numId="22">
    <w:abstractNumId w:val="14"/>
  </w:num>
  <w:num w:numId="23">
    <w:abstractNumId w:val="24"/>
  </w:num>
  <w:num w:numId="24">
    <w:abstractNumId w:val="40"/>
  </w:num>
  <w:num w:numId="25">
    <w:abstractNumId w:val="1"/>
  </w:num>
  <w:num w:numId="26">
    <w:abstractNumId w:val="12"/>
  </w:num>
  <w:num w:numId="27">
    <w:abstractNumId w:val="35"/>
  </w:num>
  <w:num w:numId="28">
    <w:abstractNumId w:val="38"/>
  </w:num>
  <w:num w:numId="29">
    <w:abstractNumId w:val="0"/>
  </w:num>
  <w:num w:numId="30">
    <w:abstractNumId w:val="15"/>
  </w:num>
  <w:num w:numId="31">
    <w:abstractNumId w:val="16"/>
  </w:num>
  <w:num w:numId="32">
    <w:abstractNumId w:val="9"/>
  </w:num>
  <w:num w:numId="33">
    <w:abstractNumId w:val="5"/>
  </w:num>
  <w:num w:numId="34">
    <w:abstractNumId w:val="3"/>
  </w:num>
  <w:num w:numId="35">
    <w:abstractNumId w:val="8"/>
  </w:num>
  <w:num w:numId="36">
    <w:abstractNumId w:val="13"/>
  </w:num>
  <w:num w:numId="37">
    <w:abstractNumId w:val="39"/>
  </w:num>
  <w:num w:numId="38">
    <w:abstractNumId w:val="20"/>
  </w:num>
  <w:num w:numId="39">
    <w:abstractNumId w:val="33"/>
  </w:num>
  <w:num w:numId="40">
    <w:abstractNumId w:val="31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408B"/>
    <w:rsid w:val="00E8408B"/>
    <w:rsid w:val="00F3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3390</Words>
  <Characters>19324</Characters>
  <Application>Microsoft Office Word</Application>
  <DocSecurity>0</DocSecurity>
  <Lines>161</Lines>
  <Paragraphs>45</Paragraphs>
  <ScaleCrop>false</ScaleCrop>
  <Company>Microsoft</Company>
  <LinksUpToDate>false</LinksUpToDate>
  <CharactersWithSpaces>22669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3</cp:revision>
  <dcterms:created xsi:type="dcterms:W3CDTF">2021-11-14T03:42:00Z</dcterms:created>
  <dcterms:modified xsi:type="dcterms:W3CDTF">2021-11-14T03:47:00Z</dcterms:modified>
</cp:coreProperties>
</file>