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91D" w:rsidRPr="0075595E" w:rsidRDefault="0021191D" w:rsidP="0021191D">
      <w:pPr>
        <w:pStyle w:val="ab"/>
        <w:tabs>
          <w:tab w:val="left" w:pos="-2410"/>
        </w:tabs>
        <w:jc w:val="left"/>
        <w:rPr>
          <w:rFonts w:cs="Arial"/>
          <w:sz w:val="24"/>
          <w:szCs w:val="24"/>
        </w:rPr>
      </w:pPr>
    </w:p>
    <w:p w:rsidR="0021191D" w:rsidRPr="0075595E" w:rsidRDefault="0021191D" w:rsidP="0021191D">
      <w:pPr>
        <w:pStyle w:val="ab"/>
        <w:tabs>
          <w:tab w:val="left" w:pos="-2410"/>
        </w:tabs>
        <w:rPr>
          <w:rFonts w:cs="Arial"/>
          <w:sz w:val="24"/>
          <w:szCs w:val="24"/>
        </w:rPr>
      </w:pPr>
      <w:r w:rsidRPr="0075595E">
        <w:rPr>
          <w:rFonts w:cs="Arial"/>
          <w:noProof/>
          <w:sz w:val="24"/>
          <w:szCs w:val="24"/>
          <w:lang w:eastAsia="ru-RU"/>
        </w:rPr>
        <w:drawing>
          <wp:inline distT="0" distB="0" distL="0" distR="0">
            <wp:extent cx="564515" cy="73152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B9F">
        <w:rPr>
          <w:rFonts w:cs="Arial"/>
          <w:sz w:val="24"/>
          <w:szCs w:val="24"/>
        </w:rPr>
        <w:t>проект</w:t>
      </w:r>
    </w:p>
    <w:p w:rsidR="0021191D" w:rsidRPr="0075595E" w:rsidRDefault="0021191D" w:rsidP="0021191D">
      <w:pPr>
        <w:pStyle w:val="ab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75595E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2151CA" w:rsidRPr="0075595E" w:rsidRDefault="002151CA" w:rsidP="0021191D">
      <w:pPr>
        <w:pStyle w:val="3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</w:p>
    <w:p w:rsidR="0021191D" w:rsidRPr="0075595E" w:rsidRDefault="0021191D" w:rsidP="0021191D">
      <w:pPr>
        <w:pStyle w:val="3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2151CA" w:rsidRPr="0075595E" w:rsidRDefault="002151CA" w:rsidP="0021191D">
      <w:pPr>
        <w:pStyle w:val="1"/>
        <w:tabs>
          <w:tab w:val="left" w:pos="-2410"/>
        </w:tabs>
        <w:outlineLvl w:val="0"/>
        <w:rPr>
          <w:rFonts w:ascii="Arial" w:hAnsi="Arial" w:cs="Arial"/>
          <w:sz w:val="24"/>
          <w:szCs w:val="24"/>
        </w:rPr>
      </w:pPr>
    </w:p>
    <w:p w:rsidR="0021191D" w:rsidRPr="0075595E" w:rsidRDefault="0021191D" w:rsidP="0021191D">
      <w:pPr>
        <w:pStyle w:val="1"/>
        <w:tabs>
          <w:tab w:val="left" w:pos="-2410"/>
        </w:tabs>
        <w:outlineLvl w:val="0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Постановление</w:t>
      </w:r>
    </w:p>
    <w:p w:rsidR="0021191D" w:rsidRPr="0075595E" w:rsidRDefault="0021191D" w:rsidP="0021191D">
      <w:pPr>
        <w:tabs>
          <w:tab w:val="left" w:pos="-2410"/>
        </w:tabs>
        <w:rPr>
          <w:rFonts w:ascii="Arial" w:hAnsi="Arial" w:cs="Arial"/>
          <w:b/>
          <w:bCs/>
          <w:sz w:val="24"/>
          <w:szCs w:val="24"/>
        </w:rPr>
      </w:pPr>
    </w:p>
    <w:tbl>
      <w:tblPr>
        <w:tblW w:w="10339" w:type="dxa"/>
        <w:tblLook w:val="04A0"/>
      </w:tblPr>
      <w:tblGrid>
        <w:gridCol w:w="3446"/>
        <w:gridCol w:w="3446"/>
        <w:gridCol w:w="3447"/>
      </w:tblGrid>
      <w:tr w:rsidR="0021191D" w:rsidRPr="0075595E" w:rsidTr="00932FE4">
        <w:trPr>
          <w:trHeight w:val="284"/>
        </w:trPr>
        <w:tc>
          <w:tcPr>
            <w:tcW w:w="3446" w:type="dxa"/>
            <w:shd w:val="clear" w:color="auto" w:fill="auto"/>
          </w:tcPr>
          <w:p w:rsidR="0021191D" w:rsidRPr="0075595E" w:rsidRDefault="0021191D" w:rsidP="00932FE4">
            <w:pPr>
              <w:tabs>
                <w:tab w:val="left" w:pos="5529"/>
              </w:tabs>
              <w:ind w:right="34"/>
              <w:jc w:val="both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75595E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От </w:t>
            </w:r>
          </w:p>
        </w:tc>
        <w:tc>
          <w:tcPr>
            <w:tcW w:w="3446" w:type="dxa"/>
            <w:shd w:val="clear" w:color="auto" w:fill="auto"/>
          </w:tcPr>
          <w:p w:rsidR="0021191D" w:rsidRPr="0075595E" w:rsidRDefault="0021191D" w:rsidP="00932FE4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75595E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п. Балахта                       </w:t>
            </w:r>
          </w:p>
        </w:tc>
        <w:tc>
          <w:tcPr>
            <w:tcW w:w="3447" w:type="dxa"/>
            <w:shd w:val="clear" w:color="auto" w:fill="auto"/>
          </w:tcPr>
          <w:p w:rsidR="0021191D" w:rsidRPr="0075595E" w:rsidRDefault="0021191D" w:rsidP="00932FE4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75595E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№ </w:t>
            </w:r>
          </w:p>
        </w:tc>
      </w:tr>
    </w:tbl>
    <w:p w:rsidR="0021191D" w:rsidRPr="0075595E" w:rsidRDefault="0021191D" w:rsidP="0021191D">
      <w:pPr>
        <w:tabs>
          <w:tab w:val="left" w:pos="5529"/>
        </w:tabs>
        <w:ind w:right="3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bookmarkStart w:id="0" w:name="_Hlk86819779"/>
    </w:p>
    <w:p w:rsidR="0021191D" w:rsidRPr="0075595E" w:rsidRDefault="0021191D" w:rsidP="0021191D">
      <w:pPr>
        <w:tabs>
          <w:tab w:val="left" w:pos="5529"/>
        </w:tabs>
        <w:ind w:right="34"/>
        <w:jc w:val="both"/>
        <w:rPr>
          <w:rFonts w:ascii="Arial" w:eastAsia="Lucida Sans Unicode" w:hAnsi="Arial" w:cs="Arial"/>
          <w:b/>
          <w:bCs/>
          <w:kern w:val="1"/>
          <w:sz w:val="24"/>
          <w:szCs w:val="24"/>
          <w:lang w:eastAsia="zh-CN"/>
        </w:rPr>
      </w:pPr>
      <w:r w:rsidRPr="0075595E">
        <w:rPr>
          <w:rFonts w:ascii="Arial" w:hAnsi="Arial" w:cs="Arial"/>
          <w:b/>
          <w:iCs/>
          <w:sz w:val="24"/>
          <w:szCs w:val="24"/>
        </w:rPr>
        <w:t>Об утверждении актуализированной схемы теплоснабжения  Кожановского сельсовета на период с 2021 по 2029 г.г.</w:t>
      </w:r>
      <w:r w:rsidR="002151CA" w:rsidRPr="0075595E">
        <w:rPr>
          <w:rFonts w:ascii="Arial" w:eastAsia="Lucida Sans Unicode" w:hAnsi="Arial" w:cs="Arial"/>
          <w:b/>
          <w:bCs/>
          <w:kern w:val="1"/>
          <w:sz w:val="24"/>
          <w:szCs w:val="24"/>
          <w:lang w:eastAsia="zh-CN"/>
        </w:rPr>
        <w:t xml:space="preserve"> (актуализ</w:t>
      </w:r>
      <w:r w:rsidR="00EB5695" w:rsidRPr="0075595E">
        <w:rPr>
          <w:rFonts w:ascii="Arial" w:eastAsia="Lucida Sans Unicode" w:hAnsi="Arial" w:cs="Arial"/>
          <w:b/>
          <w:bCs/>
          <w:kern w:val="1"/>
          <w:sz w:val="24"/>
          <w:szCs w:val="24"/>
          <w:lang w:eastAsia="zh-CN"/>
        </w:rPr>
        <w:t>ированная</w:t>
      </w:r>
      <w:r w:rsidR="002151CA" w:rsidRPr="0075595E">
        <w:rPr>
          <w:rFonts w:ascii="Arial" w:eastAsia="Lucida Sans Unicode" w:hAnsi="Arial" w:cs="Arial"/>
          <w:b/>
          <w:bCs/>
          <w:kern w:val="1"/>
          <w:sz w:val="24"/>
          <w:szCs w:val="24"/>
          <w:lang w:eastAsia="zh-CN"/>
        </w:rPr>
        <w:t xml:space="preserve"> на 202</w:t>
      </w:r>
      <w:r w:rsidR="00B173C6" w:rsidRPr="0075595E">
        <w:rPr>
          <w:rFonts w:ascii="Arial" w:eastAsia="Lucida Sans Unicode" w:hAnsi="Arial" w:cs="Arial"/>
          <w:b/>
          <w:bCs/>
          <w:kern w:val="1"/>
          <w:sz w:val="24"/>
          <w:szCs w:val="24"/>
          <w:lang w:eastAsia="zh-CN"/>
        </w:rPr>
        <w:t>3</w:t>
      </w:r>
      <w:r w:rsidR="002151CA" w:rsidRPr="0075595E">
        <w:rPr>
          <w:rFonts w:ascii="Arial" w:eastAsia="Lucida Sans Unicode" w:hAnsi="Arial" w:cs="Arial"/>
          <w:b/>
          <w:bCs/>
          <w:kern w:val="1"/>
          <w:sz w:val="24"/>
          <w:szCs w:val="24"/>
          <w:lang w:eastAsia="zh-CN"/>
        </w:rPr>
        <w:t xml:space="preserve"> год)</w:t>
      </w:r>
    </w:p>
    <w:bookmarkEnd w:id="0"/>
    <w:p w:rsidR="0021191D" w:rsidRPr="0075595E" w:rsidRDefault="0021191D" w:rsidP="0021191D">
      <w:pPr>
        <w:pStyle w:val="ad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В соответствии с пунктом 6 части 1 статьи 6 Федерального закона от 27.07.2010 №190-ФЗ «О теплоснабжении», статьей 14 Федерального закона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22.02.2012 №154 «О требованиях к схемам теплоснабжения, порядку их разработки и утверждения»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75595E">
        <w:rPr>
          <w:rFonts w:ascii="Arial" w:hAnsi="Arial" w:cs="Arial"/>
          <w:sz w:val="24"/>
          <w:szCs w:val="24"/>
        </w:rPr>
        <w:t xml:space="preserve"> Решением Балахтинского районного Совета депутатов от 09.07.2014 № </w:t>
      </w:r>
      <w:proofErr w:type="spellStart"/>
      <w:r w:rsidRPr="0075595E">
        <w:rPr>
          <w:rFonts w:ascii="Arial" w:hAnsi="Arial" w:cs="Arial"/>
          <w:sz w:val="24"/>
          <w:szCs w:val="24"/>
        </w:rPr>
        <w:t>вн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/с-419р «О приеме части полномочий самоуправления сельских и городских поселений, входящих в состав Балахтинского района, по подготовке объектов к отопительному периоду», руководствуясь ст. ст. 18, 31 Устава Балахтинского района, ПОСТАНОВЛЯЮ: </w:t>
      </w:r>
    </w:p>
    <w:p w:rsidR="0021191D" w:rsidRPr="0075595E" w:rsidRDefault="0021191D" w:rsidP="0021191D">
      <w:pPr>
        <w:pStyle w:val="ad"/>
        <w:spacing w:after="0"/>
        <w:ind w:left="0" w:firstLine="709"/>
        <w:jc w:val="both"/>
        <w:rPr>
          <w:rStyle w:val="FontStyle13"/>
          <w:rFonts w:ascii="Arial" w:hAnsi="Arial" w:cs="Arial"/>
          <w:i w:val="0"/>
          <w:sz w:val="24"/>
          <w:szCs w:val="24"/>
        </w:rPr>
      </w:pPr>
      <w:r w:rsidRPr="0075595E">
        <w:rPr>
          <w:rStyle w:val="FontStyle13"/>
          <w:rFonts w:ascii="Arial" w:hAnsi="Arial" w:cs="Arial"/>
          <w:i w:val="0"/>
          <w:sz w:val="24"/>
          <w:szCs w:val="24"/>
        </w:rPr>
        <w:t xml:space="preserve">1.Утвердить актуализированную схему теплоснабжения Кожановского сельсовета на период с 2021 по 2029 г.г. </w:t>
      </w:r>
      <w:r w:rsidR="002151CA" w:rsidRPr="0075595E">
        <w:rPr>
          <w:rStyle w:val="FontStyle13"/>
          <w:rFonts w:ascii="Arial" w:hAnsi="Arial" w:cs="Arial"/>
          <w:i w:val="0"/>
          <w:sz w:val="24"/>
          <w:szCs w:val="24"/>
        </w:rPr>
        <w:t>(актуализ</w:t>
      </w:r>
      <w:r w:rsidR="00EB5695" w:rsidRPr="0075595E">
        <w:rPr>
          <w:rStyle w:val="FontStyle13"/>
          <w:rFonts w:ascii="Arial" w:hAnsi="Arial" w:cs="Arial"/>
          <w:i w:val="0"/>
          <w:sz w:val="24"/>
          <w:szCs w:val="24"/>
        </w:rPr>
        <w:t>ированная на 2023 год</w:t>
      </w:r>
      <w:r w:rsidR="002151CA" w:rsidRPr="0075595E">
        <w:rPr>
          <w:rStyle w:val="FontStyle13"/>
          <w:rFonts w:ascii="Arial" w:hAnsi="Arial" w:cs="Arial"/>
          <w:i w:val="0"/>
          <w:sz w:val="24"/>
          <w:szCs w:val="24"/>
        </w:rPr>
        <w:t>)</w:t>
      </w:r>
    </w:p>
    <w:p w:rsidR="0021191D" w:rsidRPr="0075595E" w:rsidRDefault="0021191D" w:rsidP="0021191D">
      <w:pPr>
        <w:pStyle w:val="ad"/>
        <w:spacing w:after="0"/>
        <w:ind w:left="0" w:firstLine="709"/>
        <w:jc w:val="both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7559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2.Начальнику общего отдела администрации района (Бабаева Т.И.) </w:t>
      </w:r>
      <w:r w:rsidRPr="0075595E">
        <w:rPr>
          <w:rFonts w:ascii="Arial" w:hAnsi="Arial" w:cs="Arial"/>
          <w:color w:val="000000"/>
          <w:sz w:val="24"/>
          <w:szCs w:val="24"/>
        </w:rPr>
        <w:t xml:space="preserve">района довести данное постановление до заинтересованных лиц, опубликовать   постановление  в районной  газете «Сельская новь»  </w:t>
      </w:r>
      <w:r w:rsidRPr="0075595E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75595E">
        <w:rPr>
          <w:rFonts w:ascii="Arial" w:hAnsi="Arial" w:cs="Arial"/>
          <w:sz w:val="24"/>
          <w:szCs w:val="24"/>
        </w:rPr>
        <w:t>балахтинскийрайон.рф</w:t>
      </w:r>
      <w:proofErr w:type="spellEnd"/>
      <w:r w:rsidRPr="0075595E">
        <w:rPr>
          <w:rFonts w:ascii="Arial" w:hAnsi="Arial" w:cs="Arial"/>
          <w:sz w:val="24"/>
          <w:szCs w:val="24"/>
        </w:rPr>
        <w:t>.».</w:t>
      </w:r>
    </w:p>
    <w:p w:rsidR="0021191D" w:rsidRPr="0075595E" w:rsidRDefault="0021191D" w:rsidP="0021191D">
      <w:pPr>
        <w:pStyle w:val="ad"/>
        <w:spacing w:after="0"/>
        <w:ind w:left="0" w:firstLine="709"/>
        <w:jc w:val="both"/>
        <w:rPr>
          <w:rStyle w:val="FontStyle15"/>
          <w:rFonts w:ascii="Arial" w:hAnsi="Arial" w:cs="Arial"/>
          <w:sz w:val="24"/>
          <w:szCs w:val="24"/>
        </w:rPr>
      </w:pPr>
      <w:r w:rsidRPr="0075595E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75595E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21191D" w:rsidRPr="0075595E" w:rsidRDefault="0021191D" w:rsidP="0021191D">
      <w:pPr>
        <w:pStyle w:val="ConsPlusNormal"/>
        <w:widowControl/>
        <w:ind w:firstLine="0"/>
        <w:jc w:val="both"/>
        <w:rPr>
          <w:sz w:val="24"/>
          <w:szCs w:val="24"/>
        </w:rPr>
      </w:pPr>
      <w:r w:rsidRPr="0075595E">
        <w:rPr>
          <w:rStyle w:val="FontStyle15"/>
          <w:rFonts w:ascii="Arial" w:hAnsi="Arial" w:cs="Arial"/>
          <w:sz w:val="24"/>
          <w:szCs w:val="24"/>
        </w:rPr>
        <w:t xml:space="preserve">          4.</w:t>
      </w:r>
      <w:r w:rsidRPr="0075595E">
        <w:rPr>
          <w:sz w:val="24"/>
          <w:szCs w:val="24"/>
        </w:rPr>
        <w:t>Постановление вступает в силу  в день, следующий за днем его официального опубликования.</w:t>
      </w:r>
    </w:p>
    <w:p w:rsidR="0021191D" w:rsidRPr="0075595E" w:rsidRDefault="0021191D" w:rsidP="0021191D">
      <w:pPr>
        <w:pStyle w:val="ad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21191D" w:rsidRPr="0075595E" w:rsidRDefault="0021191D" w:rsidP="0021191D">
      <w:pPr>
        <w:pStyle w:val="ad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21191D" w:rsidRPr="0075595E" w:rsidRDefault="0021191D" w:rsidP="0021191D">
      <w:pPr>
        <w:pStyle w:val="ad"/>
        <w:spacing w:after="0"/>
        <w:ind w:left="0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         В.А. Аниканов</w:t>
      </w:r>
    </w:p>
    <w:p w:rsidR="00B2247A" w:rsidRPr="0075595E" w:rsidRDefault="00B2247A" w:rsidP="00B2247A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:rsidR="000B087E" w:rsidRPr="0075595E" w:rsidRDefault="000B087E" w:rsidP="00B2247A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21191D" w:rsidRPr="0075595E" w:rsidRDefault="0021191D" w:rsidP="00B2247A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0B087E" w:rsidRPr="0075595E" w:rsidRDefault="000B087E" w:rsidP="00B2247A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B2247A" w:rsidRPr="0075595E" w:rsidRDefault="00B2247A" w:rsidP="00B2247A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B2247A" w:rsidRPr="0075595E" w:rsidRDefault="00B2247A" w:rsidP="00B2247A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B2247A" w:rsidRPr="0075595E" w:rsidRDefault="00B2247A" w:rsidP="00B2247A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44"/>
          <w:szCs w:val="24"/>
        </w:rPr>
      </w:pPr>
      <w:r w:rsidRPr="0075595E">
        <w:rPr>
          <w:rFonts w:ascii="Arial" w:hAnsi="Arial" w:cs="Arial"/>
          <w:b/>
          <w:bCs/>
          <w:color w:val="000000"/>
          <w:sz w:val="44"/>
          <w:szCs w:val="24"/>
        </w:rPr>
        <w:t>Актуализация схемы теплоснабжения</w:t>
      </w:r>
    </w:p>
    <w:p w:rsidR="00EB5695" w:rsidRPr="0075595E" w:rsidRDefault="00EB5695" w:rsidP="00EB5695">
      <w:pPr>
        <w:pStyle w:val="Default"/>
        <w:spacing w:line="360" w:lineRule="auto"/>
        <w:jc w:val="center"/>
        <w:rPr>
          <w:rFonts w:ascii="Arial" w:hAnsi="Arial" w:cs="Arial"/>
          <w:b/>
          <w:bCs/>
          <w:sz w:val="44"/>
        </w:rPr>
      </w:pPr>
      <w:r w:rsidRPr="0075595E">
        <w:rPr>
          <w:rFonts w:ascii="Arial" w:hAnsi="Arial" w:cs="Arial"/>
          <w:b/>
          <w:bCs/>
          <w:sz w:val="44"/>
        </w:rPr>
        <w:t>с. Кожаны на период с 2021 по 2029г.г.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b/>
          <w:bCs/>
          <w:sz w:val="44"/>
        </w:rPr>
      </w:pPr>
      <w:r w:rsidRPr="0075595E">
        <w:rPr>
          <w:rFonts w:ascii="Arial" w:hAnsi="Arial" w:cs="Arial"/>
          <w:b/>
          <w:bCs/>
          <w:sz w:val="44"/>
        </w:rPr>
        <w:t xml:space="preserve">           Актуализированная на 2023 год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tabs>
          <w:tab w:val="left" w:pos="8116"/>
        </w:tabs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</w:rPr>
        <w:tab/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580A0C" w:rsidRDefault="00580A0C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580A0C" w:rsidRDefault="00580A0C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580A0C" w:rsidRDefault="00580A0C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580A0C" w:rsidRDefault="00580A0C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580A0C" w:rsidRPr="0075595E" w:rsidRDefault="00580A0C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before="240" w:line="360" w:lineRule="auto"/>
        <w:jc w:val="center"/>
        <w:rPr>
          <w:rFonts w:ascii="Arial" w:hAnsi="Arial" w:cs="Arial"/>
        </w:rPr>
      </w:pPr>
      <w:r w:rsidRPr="0075595E">
        <w:rPr>
          <w:rFonts w:ascii="Arial" w:hAnsi="Arial" w:cs="Arial"/>
        </w:rPr>
        <w:t>202</w:t>
      </w:r>
      <w:r w:rsidR="0075595E" w:rsidRPr="0075595E">
        <w:rPr>
          <w:rFonts w:ascii="Arial" w:hAnsi="Arial" w:cs="Arial"/>
        </w:rPr>
        <w:t>3</w:t>
      </w:r>
      <w:r w:rsidRPr="0075595E">
        <w:rPr>
          <w:rFonts w:ascii="Arial" w:hAnsi="Arial" w:cs="Arial"/>
        </w:rPr>
        <w:t xml:space="preserve"> год</w:t>
      </w:r>
    </w:p>
    <w:p w:rsidR="00EB5695" w:rsidRDefault="00EB5695" w:rsidP="00EB5695">
      <w:pPr>
        <w:pStyle w:val="Default"/>
        <w:spacing w:line="360" w:lineRule="auto"/>
        <w:jc w:val="center"/>
        <w:rPr>
          <w:rFonts w:ascii="Arial" w:hAnsi="Arial" w:cs="Arial"/>
        </w:rPr>
      </w:pPr>
    </w:p>
    <w:p w:rsidR="00457EB9" w:rsidRDefault="00457EB9" w:rsidP="00EB5695">
      <w:pPr>
        <w:pStyle w:val="Default"/>
        <w:spacing w:line="360" w:lineRule="auto"/>
        <w:jc w:val="center"/>
        <w:rPr>
          <w:rFonts w:ascii="Arial" w:hAnsi="Arial" w:cs="Arial"/>
        </w:rPr>
      </w:pPr>
    </w:p>
    <w:p w:rsidR="00457EB9" w:rsidRDefault="00457EB9" w:rsidP="00EB5695">
      <w:pPr>
        <w:pStyle w:val="Default"/>
        <w:spacing w:line="360" w:lineRule="auto"/>
        <w:jc w:val="center"/>
        <w:rPr>
          <w:rFonts w:ascii="Arial" w:hAnsi="Arial" w:cs="Arial"/>
        </w:rPr>
      </w:pPr>
    </w:p>
    <w:p w:rsidR="0075595E" w:rsidRPr="0075595E" w:rsidRDefault="0075595E" w:rsidP="00EB5695">
      <w:pPr>
        <w:pStyle w:val="Default"/>
        <w:spacing w:line="360" w:lineRule="auto"/>
        <w:jc w:val="center"/>
        <w:rPr>
          <w:rFonts w:ascii="Arial" w:hAnsi="Arial" w:cs="Arial"/>
        </w:rPr>
      </w:pPr>
    </w:p>
    <w:p w:rsidR="00EB5695" w:rsidRPr="00580A0C" w:rsidRDefault="00EB5695" w:rsidP="00EB5695">
      <w:pPr>
        <w:pStyle w:val="Default"/>
        <w:spacing w:line="360" w:lineRule="auto"/>
        <w:jc w:val="center"/>
        <w:rPr>
          <w:rFonts w:ascii="Arial" w:hAnsi="Arial" w:cs="Arial"/>
        </w:rPr>
      </w:pPr>
      <w:r w:rsidRPr="00580A0C">
        <w:rPr>
          <w:rFonts w:ascii="Arial" w:hAnsi="Arial" w:cs="Arial"/>
        </w:rPr>
        <w:t xml:space="preserve">ОБЩЕСТВО С ОГРАНИЧЕННОЙ ОТВЕТСТВЕННОСТЬЮ </w:t>
      </w:r>
    </w:p>
    <w:p w:rsidR="00EB5695" w:rsidRPr="00580A0C" w:rsidRDefault="00EB5695" w:rsidP="00EB5695">
      <w:pPr>
        <w:pStyle w:val="Default"/>
        <w:spacing w:line="360" w:lineRule="auto"/>
        <w:jc w:val="center"/>
        <w:rPr>
          <w:rFonts w:ascii="Arial" w:hAnsi="Arial" w:cs="Arial"/>
          <w:bCs/>
          <w:i/>
          <w:iCs/>
        </w:rPr>
      </w:pPr>
      <w:r w:rsidRPr="00580A0C">
        <w:rPr>
          <w:rFonts w:ascii="Arial" w:hAnsi="Arial" w:cs="Arial"/>
          <w:bCs/>
          <w:i/>
          <w:iCs/>
        </w:rPr>
        <w:t>«ТМ-ПРОГРЕСС»</w:t>
      </w: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tbl>
      <w:tblPr>
        <w:tblStyle w:val="a7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4"/>
        <w:gridCol w:w="4110"/>
      </w:tblGrid>
      <w:tr w:rsidR="00EB5695" w:rsidRPr="00580A0C" w:rsidTr="0075595E">
        <w:tc>
          <w:tcPr>
            <w:tcW w:w="5524" w:type="dxa"/>
          </w:tcPr>
          <w:p w:rsidR="00EB5695" w:rsidRPr="00580A0C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:rsidR="00EB5695" w:rsidRPr="00580A0C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580A0C">
              <w:rPr>
                <w:rFonts w:ascii="Arial" w:hAnsi="Arial" w:cs="Arial"/>
                <w:bCs/>
              </w:rPr>
              <w:t>Утверждаю:</w:t>
            </w:r>
          </w:p>
          <w:p w:rsidR="00EB5695" w:rsidRPr="00580A0C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  <w:r w:rsidRPr="00580A0C">
              <w:rPr>
                <w:rFonts w:ascii="Arial" w:hAnsi="Arial" w:cs="Arial"/>
              </w:rPr>
              <w:t>Глава Балахтинского района</w:t>
            </w:r>
          </w:p>
          <w:p w:rsidR="00EB5695" w:rsidRPr="00580A0C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  <w:p w:rsidR="00EB5695" w:rsidRPr="00580A0C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  <w:r w:rsidRPr="00580A0C">
              <w:rPr>
                <w:rFonts w:ascii="Arial" w:hAnsi="Arial" w:cs="Arial"/>
              </w:rPr>
              <w:t>______________ В.А. Аниканов</w:t>
            </w:r>
          </w:p>
          <w:p w:rsidR="00EB5695" w:rsidRPr="00580A0C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  <w:r w:rsidRPr="00580A0C">
              <w:rPr>
                <w:rFonts w:ascii="Arial" w:hAnsi="Arial" w:cs="Arial"/>
              </w:rPr>
              <w:t>«____» _________ 202</w:t>
            </w:r>
            <w:r w:rsidR="0075595E" w:rsidRPr="00580A0C">
              <w:rPr>
                <w:rFonts w:ascii="Arial" w:hAnsi="Arial" w:cs="Arial"/>
              </w:rPr>
              <w:t>3</w:t>
            </w:r>
            <w:r w:rsidRPr="00580A0C">
              <w:rPr>
                <w:rFonts w:ascii="Arial" w:hAnsi="Arial" w:cs="Arial"/>
              </w:rPr>
              <w:t xml:space="preserve"> г.</w:t>
            </w:r>
          </w:p>
        </w:tc>
      </w:tr>
    </w:tbl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580A0C" w:rsidRDefault="00EB5695" w:rsidP="00EB569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580A0C">
        <w:rPr>
          <w:rFonts w:ascii="Arial" w:hAnsi="Arial" w:cs="Arial"/>
          <w:bCs/>
          <w:color w:val="000000"/>
          <w:sz w:val="24"/>
          <w:szCs w:val="24"/>
        </w:rPr>
        <w:t>Актуализация схемы теплоснабжения</w:t>
      </w:r>
    </w:p>
    <w:p w:rsidR="00EB5695" w:rsidRPr="00580A0C" w:rsidRDefault="00EB5695" w:rsidP="00EB5695">
      <w:pPr>
        <w:pStyle w:val="Default"/>
        <w:spacing w:line="360" w:lineRule="auto"/>
        <w:jc w:val="center"/>
        <w:rPr>
          <w:rFonts w:ascii="Arial" w:hAnsi="Arial" w:cs="Arial"/>
          <w:bCs/>
        </w:rPr>
      </w:pPr>
      <w:r w:rsidRPr="00580A0C">
        <w:rPr>
          <w:rFonts w:ascii="Arial" w:hAnsi="Arial" w:cs="Arial"/>
          <w:bCs/>
        </w:rPr>
        <w:t>с. Кожаны на период с 2021 по 2029 г.г.</w:t>
      </w: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  <w:bCs/>
        </w:rPr>
      </w:pPr>
    </w:p>
    <w:p w:rsidR="00EB5695" w:rsidRPr="00580A0C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580A0C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580A0C" w:rsidRDefault="00EB5695" w:rsidP="00EB5695">
      <w:pPr>
        <w:pStyle w:val="Default"/>
        <w:spacing w:line="360" w:lineRule="auto"/>
        <w:jc w:val="center"/>
        <w:rPr>
          <w:rFonts w:ascii="Arial" w:hAnsi="Arial" w:cs="Arial"/>
          <w:bCs/>
        </w:rPr>
      </w:pPr>
      <w:r w:rsidRPr="00580A0C">
        <w:rPr>
          <w:rFonts w:ascii="Arial" w:hAnsi="Arial" w:cs="Arial"/>
          <w:color w:val="auto"/>
        </w:rPr>
        <w:t>Обосновывающие материалы к схеме теплоснабжения</w:t>
      </w: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  <w:bCs/>
        </w:rPr>
      </w:pP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  <w:bCs/>
        </w:rPr>
      </w:pPr>
    </w:p>
    <w:p w:rsidR="00EB5695" w:rsidRPr="00580A0C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580A0C">
        <w:rPr>
          <w:rFonts w:ascii="Arial" w:hAnsi="Arial" w:cs="Arial"/>
        </w:rPr>
        <w:t>Директор ООО «ТМ-Прогресс»</w:t>
      </w:r>
      <w:r w:rsidRPr="00580A0C">
        <w:rPr>
          <w:rFonts w:ascii="Arial" w:hAnsi="Arial" w:cs="Arial"/>
        </w:rPr>
        <w:tab/>
      </w:r>
      <w:r w:rsidRPr="00580A0C">
        <w:rPr>
          <w:rFonts w:ascii="Arial" w:hAnsi="Arial" w:cs="Arial"/>
        </w:rPr>
        <w:tab/>
      </w:r>
      <w:r w:rsidRPr="00580A0C">
        <w:rPr>
          <w:rFonts w:ascii="Arial" w:hAnsi="Arial" w:cs="Arial"/>
        </w:rPr>
        <w:tab/>
      </w:r>
      <w:r w:rsidRPr="00580A0C">
        <w:rPr>
          <w:rFonts w:ascii="Arial" w:hAnsi="Arial" w:cs="Arial"/>
        </w:rPr>
        <w:tab/>
      </w:r>
      <w:r w:rsidRPr="00580A0C">
        <w:rPr>
          <w:rFonts w:ascii="Arial" w:hAnsi="Arial" w:cs="Arial"/>
        </w:rPr>
        <w:tab/>
        <w:t>А.Н. Аркадиев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</w:rPr>
        <w:t>Главный инженер проекта</w:t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  <w:noProof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  <w:t xml:space="preserve">Г.Б. </w:t>
      </w:r>
      <w:proofErr w:type="spellStart"/>
      <w:r w:rsidRPr="0075595E">
        <w:rPr>
          <w:rFonts w:ascii="Arial" w:hAnsi="Arial" w:cs="Arial"/>
        </w:rPr>
        <w:t>Бакуев</w:t>
      </w:r>
      <w:proofErr w:type="spellEnd"/>
    </w:p>
    <w:p w:rsidR="00EB5695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75595E" w:rsidRPr="0075595E" w:rsidRDefault="0075595E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Default="00EB5695" w:rsidP="00EB5695">
      <w:pPr>
        <w:pStyle w:val="Default"/>
        <w:spacing w:before="240" w:line="360" w:lineRule="auto"/>
        <w:jc w:val="center"/>
        <w:rPr>
          <w:rFonts w:ascii="Arial" w:hAnsi="Arial" w:cs="Arial"/>
        </w:rPr>
      </w:pPr>
      <w:r w:rsidRPr="0075595E">
        <w:rPr>
          <w:rFonts w:ascii="Arial" w:hAnsi="Arial" w:cs="Arial"/>
        </w:rPr>
        <w:t>202</w:t>
      </w:r>
      <w:r w:rsidR="0075595E" w:rsidRPr="0075595E">
        <w:rPr>
          <w:rFonts w:ascii="Arial" w:hAnsi="Arial" w:cs="Arial"/>
        </w:rPr>
        <w:t>3</w:t>
      </w:r>
      <w:r w:rsidRPr="0075595E">
        <w:rPr>
          <w:rFonts w:ascii="Arial" w:hAnsi="Arial" w:cs="Arial"/>
        </w:rPr>
        <w:t xml:space="preserve"> год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75595E" w:rsidRDefault="0075595E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580A0C" w:rsidRDefault="00580A0C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580A0C" w:rsidRPr="0075595E" w:rsidRDefault="00580A0C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СОДЕРЖАНИЕ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Введение...............................................................................................................................4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ГЛАВА 1. Существующее положение в сфере производства, передачи и потребления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тепловой энергии для целей теплоснабжения..........................................................................................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</w:t>
      </w:r>
      <w:r w:rsidRPr="0075595E">
        <w:rPr>
          <w:rFonts w:ascii="Arial" w:hAnsi="Arial" w:cs="Arial"/>
          <w:sz w:val="24"/>
          <w:szCs w:val="24"/>
        </w:rPr>
        <w:t>.6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1. Функциональная структура теплоснабжения.....................................................................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.......................................</w:t>
      </w:r>
      <w:r w:rsidRPr="0075595E">
        <w:rPr>
          <w:rFonts w:ascii="Arial" w:hAnsi="Arial" w:cs="Arial"/>
          <w:sz w:val="24"/>
          <w:szCs w:val="24"/>
        </w:rPr>
        <w:t>........6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2. Источники тепловой энергии...................................................................................................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</w:t>
      </w:r>
      <w:r w:rsidRPr="0075595E">
        <w:rPr>
          <w:rFonts w:ascii="Arial" w:hAnsi="Arial" w:cs="Arial"/>
          <w:sz w:val="24"/>
          <w:szCs w:val="24"/>
        </w:rPr>
        <w:t>....7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3. Тепловые сети, сооружения на них и тепловые пункты...........................................................8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4. Балансы тепловой мощности и тепловой нагрузки в зонах действия источника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тепловой энергии.................................................................................................................................14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5. Балансы теплоносителя.............................................................................................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</w:t>
      </w:r>
      <w:r w:rsidRPr="0075595E">
        <w:rPr>
          <w:rFonts w:ascii="Arial" w:hAnsi="Arial" w:cs="Arial"/>
          <w:sz w:val="24"/>
          <w:szCs w:val="24"/>
        </w:rPr>
        <w:t>.................16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6. Топливные балансы источников тепловой энергии и система обеспечения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топливом..............................................................................................................................17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7. Надежность теплоснабжения............................................................................................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</w:t>
      </w:r>
      <w:r w:rsidRPr="0075595E">
        <w:rPr>
          <w:rFonts w:ascii="Arial" w:hAnsi="Arial" w:cs="Arial"/>
          <w:sz w:val="24"/>
          <w:szCs w:val="24"/>
        </w:rPr>
        <w:t>.........17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8. Технико-экономические показатели теплоснабжающей организации........................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.......................................................................................</w:t>
      </w:r>
      <w:r w:rsidRPr="0075595E">
        <w:rPr>
          <w:rFonts w:ascii="Arial" w:hAnsi="Arial" w:cs="Arial"/>
          <w:sz w:val="24"/>
          <w:szCs w:val="24"/>
        </w:rPr>
        <w:t>..........19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9. Цены (тарифы) в сфере теплоснабжения...................................................................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.................................</w:t>
      </w:r>
      <w:r w:rsidRPr="0075595E">
        <w:rPr>
          <w:rFonts w:ascii="Arial" w:hAnsi="Arial" w:cs="Arial"/>
          <w:sz w:val="24"/>
          <w:szCs w:val="24"/>
        </w:rPr>
        <w:t>..............20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10. Описание существующих технических и технологических проблем в системах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теплоснабжения поселения, городского округа..............................................................................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.............................................</w:t>
      </w:r>
      <w:r w:rsidRPr="0075595E">
        <w:rPr>
          <w:rFonts w:ascii="Arial" w:hAnsi="Arial" w:cs="Arial"/>
          <w:sz w:val="24"/>
          <w:szCs w:val="24"/>
        </w:rPr>
        <w:t>........21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ГЛАВА 2. Предложения по строительству, реконструкции и техническому перевооружению источников тепловой энергии и тепловых сетей ………………………………………………….</w:t>
      </w:r>
      <w:r w:rsidR="0075595E" w:rsidRPr="0075595E">
        <w:rPr>
          <w:rFonts w:ascii="Arial" w:hAnsi="Arial" w:cs="Arial"/>
          <w:sz w:val="24"/>
          <w:szCs w:val="24"/>
        </w:rPr>
        <w:t>..................................................................</w:t>
      </w:r>
      <w:r w:rsidRPr="0075595E">
        <w:rPr>
          <w:rFonts w:ascii="Arial" w:hAnsi="Arial" w:cs="Arial"/>
          <w:sz w:val="24"/>
          <w:szCs w:val="24"/>
        </w:rPr>
        <w:t>..…23</w:t>
      </w:r>
    </w:p>
    <w:p w:rsidR="00EB5695" w:rsidRPr="0075595E" w:rsidRDefault="00EB5695" w:rsidP="00EB5695">
      <w:pPr>
        <w:pStyle w:val="Default"/>
        <w:spacing w:line="360" w:lineRule="auto"/>
        <w:rPr>
          <w:rFonts w:ascii="Arial" w:hAnsi="Arial" w:cs="Arial"/>
          <w:bCs/>
        </w:rPr>
      </w:pPr>
      <w:r w:rsidRPr="0075595E">
        <w:rPr>
          <w:rFonts w:ascii="Arial" w:hAnsi="Arial" w:cs="Arial"/>
        </w:rPr>
        <w:lastRenderedPageBreak/>
        <w:t>Часть 1.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энергии……………………………………………………………………………</w:t>
      </w:r>
      <w:r w:rsidR="0075595E" w:rsidRPr="0075595E">
        <w:rPr>
          <w:rFonts w:ascii="Arial" w:hAnsi="Arial" w:cs="Arial"/>
        </w:rPr>
        <w:t>……</w:t>
      </w:r>
      <w:r w:rsidRPr="0075595E">
        <w:rPr>
          <w:rFonts w:ascii="Arial" w:hAnsi="Arial" w:cs="Arial"/>
        </w:rPr>
        <w:t>…………...23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</w:rPr>
        <w:t>Часть 2. Предложения строительству, реконструкции и (или) модернизации источников тепловой энергии с целью повышения эффективности работы систем теплоснабжения………………</w:t>
      </w:r>
      <w:r w:rsidR="0075595E" w:rsidRPr="0075595E">
        <w:rPr>
          <w:rFonts w:ascii="Arial" w:hAnsi="Arial" w:cs="Arial"/>
        </w:rPr>
        <w:t>……………………………………………………………</w:t>
      </w:r>
      <w:r w:rsidRPr="0075595E">
        <w:rPr>
          <w:rFonts w:ascii="Arial" w:hAnsi="Arial" w:cs="Arial"/>
        </w:rPr>
        <w:t>……...23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Часть 3. Предложения по строительству, реконструкции и (или) модернизации тепловых сетей для обеспечения нормативной надежности теплоснабжения потребителей……………………</w:t>
      </w:r>
      <w:r w:rsidR="0075595E" w:rsidRPr="0075595E">
        <w:rPr>
          <w:rFonts w:ascii="Arial" w:hAnsi="Arial" w:cs="Arial"/>
          <w:color w:val="000000"/>
          <w:sz w:val="24"/>
          <w:szCs w:val="24"/>
        </w:rPr>
        <w:t>……………………………………………………….</w:t>
      </w:r>
      <w:r w:rsidRPr="0075595E">
        <w:rPr>
          <w:rFonts w:ascii="Arial" w:hAnsi="Arial" w:cs="Arial"/>
          <w:color w:val="000000"/>
          <w:sz w:val="24"/>
          <w:szCs w:val="24"/>
        </w:rPr>
        <w:t>…...…...24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Часть 4.  Инвестиции в строительство, реконструкцию и техническое перевооружение…</w:t>
      </w:r>
      <w:r w:rsidR="0075595E" w:rsidRPr="0075595E">
        <w:rPr>
          <w:rFonts w:ascii="Arial" w:hAnsi="Arial" w:cs="Arial"/>
          <w:sz w:val="24"/>
          <w:szCs w:val="24"/>
        </w:rPr>
        <w:t>……………………………………………………………………….</w:t>
      </w:r>
      <w:r w:rsidRPr="0075595E">
        <w:rPr>
          <w:rFonts w:ascii="Arial" w:hAnsi="Arial" w:cs="Arial"/>
          <w:sz w:val="24"/>
          <w:szCs w:val="24"/>
        </w:rPr>
        <w:t>………..31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Нормативно-техническая (ссылочная) литература 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..............................................................</w:t>
      </w:r>
      <w:r w:rsidRPr="0075595E">
        <w:rPr>
          <w:rFonts w:ascii="Arial" w:hAnsi="Arial" w:cs="Arial"/>
          <w:sz w:val="24"/>
          <w:szCs w:val="24"/>
        </w:rPr>
        <w:t>............................................32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Приложение А. Техническое задание..............................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</w:t>
      </w:r>
      <w:r w:rsidRPr="0075595E">
        <w:rPr>
          <w:rFonts w:ascii="Arial" w:hAnsi="Arial" w:cs="Arial"/>
          <w:sz w:val="24"/>
          <w:szCs w:val="24"/>
        </w:rPr>
        <w:t>........................................................................33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Приложение Б. Схема расположения существующего источника тепловой энергии, зоны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его действия и тепловых сетей .......................................................................................................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</w:t>
      </w:r>
      <w:r w:rsidRPr="0075595E">
        <w:rPr>
          <w:rFonts w:ascii="Arial" w:hAnsi="Arial" w:cs="Arial"/>
          <w:sz w:val="24"/>
          <w:szCs w:val="24"/>
        </w:rPr>
        <w:t>.........35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Приложение В. Температурный график котельной с. Кожаны….....................................................</w:t>
      </w:r>
      <w:r w:rsidR="0075595E" w:rsidRPr="0075595E">
        <w:rPr>
          <w:rFonts w:ascii="Arial" w:hAnsi="Arial" w:cs="Arial"/>
          <w:sz w:val="24"/>
          <w:szCs w:val="24"/>
        </w:rPr>
        <w:t>....................................................................</w:t>
      </w:r>
      <w:r w:rsidRPr="0075595E">
        <w:rPr>
          <w:rFonts w:ascii="Arial" w:hAnsi="Arial" w:cs="Arial"/>
          <w:sz w:val="24"/>
          <w:szCs w:val="24"/>
        </w:rPr>
        <w:t>....36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bCs/>
          <w:color w:val="000000"/>
          <w:sz w:val="24"/>
          <w:szCs w:val="24"/>
        </w:rPr>
        <w:t xml:space="preserve">ВВЕДЕНИЕ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Объем и состав проекта соответствуют «Методическим рекомендациям по разработке схем теплоснабжения» введенных в действие в соответствии с пунктом 3 постановления Правительства РФ от 22.02.2012 № 154.</w:t>
      </w:r>
      <w:r w:rsidRPr="0075595E">
        <w:rPr>
          <w:rFonts w:ascii="Arial" w:hAnsi="Arial" w:cs="Arial"/>
          <w:color w:val="000000"/>
          <w:sz w:val="24"/>
          <w:szCs w:val="24"/>
        </w:rPr>
        <w:t xml:space="preserve">В соответствии с п.22 Требований к порядку разработки и утверждения схем теплоснабжения, утвержденных постановлением Правительства Российской Федерации № 154 от 22.02.2012 г., схема теплоснабжения подлежит ежегодной актуализации в отношении следующих данных: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1) распределение тепловой нагрузки между источниками тепловой энергии в период, на который распределяются нагрузки;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2)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нагрузки;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3)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4) переключение тепловой нагрузки от котельных на источники с комбинированной выработкой тепловой и электрической энергии в весенне-летний период функционирования систем теплоснабжения;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5) переключение тепловой нагрузки от котельных на источники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 эксплуатации;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6) мероприятия по переоборудованию котельных в источники комбинированной выработки электрической и тепловой энергии;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7) 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Федерации, и проектной документации;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8) строительство и реконструкция тепловых сетей, включая их реконструкцию в связи с исчерпанием установленного и продленного ресурсов; </w:t>
      </w:r>
    </w:p>
    <w:p w:rsidR="00EB5695" w:rsidRPr="0075595E" w:rsidRDefault="00EB5695" w:rsidP="00EB5695">
      <w:pPr>
        <w:autoSpaceDE w:val="0"/>
        <w:autoSpaceDN w:val="0"/>
        <w:adjustRightInd w:val="0"/>
        <w:spacing w:after="68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lastRenderedPageBreak/>
        <w:t xml:space="preserve">9) баланс топливно-энергетических ресурсов для обеспечения теплоснабжения, в том числе расходов аварийных запасов топлива;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10) финансовые потребности при изменении схемы теплоснабжения и источники их покрытия.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Актуализация схемы теплоснабжения осуществляется в соответствии с требованиями к порядку разработки и утверждения схем теплоснабжения (п.23, Требований к порядку разработки и утверждения схем теплоснабжения, утвержденных постановлением Правительства Российской Федерации № 154 от 22.02.2012 г.).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ГЛАВА 1. СУЩЕСТВУЮЩЕЕ ПОЛОЖЕНИЕ В СФЕРЕ ПРОИЗВОДСТВА, ПЕРЕДАЧИ И ПОТРЕБЛЕНИЯ ТЕПЛОВОЙ ЭНЕРГИИ ДЛЯ ЦЕЛЕЙ ТЕПЛОСНАБЖЕНИЯ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1. Функциональная структура теплоснабжения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Системы теплоснабжения представляют собой инженерный комплекс из источников тепловой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систем теплоснабжения (источников, тепловых сетей и потребителей) экономической целесообразностью.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 настоящее время на территории села Кожаны Балахтинского района, Красноярского края, существует децентрализованная система теплоснабжения.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 селе имеется одна котельная общей производительностью 30,0т/ч. Централизованным теплоснабжением обеспечиваются: санаторий, население, прочих юридических лиц и бюджетных организаций.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Жилой фонд, не подключенный к централизованному теплоснабжению, снабжается теплом от индивидуальных источников тепла (печи, камины, котлы).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На территории села осуществляет производство и передачу тепловой энергии одна ресурсоснабжающая организация ООО «ТМ-Прогресс» с использованием арендованных объектов теплоснабжения (котельная и тепловые сети), собственник АО «Санаторий «Красноярское Загорье».ООО «</w:t>
      </w:r>
      <w:proofErr w:type="spellStart"/>
      <w:r w:rsidRPr="0075595E">
        <w:rPr>
          <w:rFonts w:ascii="Arial" w:hAnsi="Arial" w:cs="Arial"/>
          <w:sz w:val="24"/>
          <w:szCs w:val="24"/>
        </w:rPr>
        <w:t>ТМ-Прогресс</w:t>
      </w:r>
      <w:proofErr w:type="spellEnd"/>
      <w:r w:rsidRPr="0075595E">
        <w:rPr>
          <w:rFonts w:ascii="Arial" w:hAnsi="Arial" w:cs="Arial"/>
          <w:sz w:val="24"/>
          <w:szCs w:val="24"/>
        </w:rPr>
        <w:t>» выполняет производство тепловой энергии и передачу ее, обеспечивая теплоснабжением потребителей поселения.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С потребителями расчет ведется по расчетным значениям теплопотребления либо по приборам учета тепловой энергии, установленным у потребителей.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Отношения между теплоснабжающей и потребляющими организациями - договорные.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Схема расположения существующего источника тепловой энергии, и зона его действия представлена в Приложении Б.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2. Источники тепловой энергии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lastRenderedPageBreak/>
        <w:t xml:space="preserve">Котельная </w:t>
      </w:r>
      <w:r w:rsidRPr="0075595E">
        <w:rPr>
          <w:rFonts w:ascii="Arial" w:hAnsi="Arial" w:cs="Arial"/>
          <w:sz w:val="24"/>
          <w:szCs w:val="24"/>
        </w:rPr>
        <w:t>в составе основного оборудования имеет 3 котла марки ДКВР-10/13. Котлы осуществляют производство тепловой энергии на паровом режиме работы. Установленная мощность котельной составляет 30.00т/час. Рабочая температура теплоносителя по температурному графику 95-70°С.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Сетевая вода для систем отопления и горячего водоснабжения потребителей подается от котельной по 4-х трубной системе трубопроводов. Горячая вода подается потребителям по закрытой системе горячего водоснабжения, путем приготовления горячей воды на Центральных тепловых пунктах.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Категория потребителя тепла по надежности теплоснабжения и отпуску тепла - вторая. На котельной установлено водоподготовительное оборудование: деаэратор типа ДСА-50/25 и </w:t>
      </w:r>
      <w:proofErr w:type="spellStart"/>
      <w:r w:rsidRPr="0075595E">
        <w:rPr>
          <w:rFonts w:ascii="Arial" w:hAnsi="Arial" w:cs="Arial"/>
          <w:sz w:val="24"/>
          <w:szCs w:val="24"/>
        </w:rPr>
        <w:t>Na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5595E">
        <w:rPr>
          <w:rFonts w:ascii="Arial" w:hAnsi="Arial" w:cs="Arial"/>
          <w:sz w:val="24"/>
          <w:szCs w:val="24"/>
        </w:rPr>
        <w:t>катионитные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фильтры типа ФИП-1а и ФИП-2а.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Эксплуатация котельной осуществляется механическим способом, визуальным контролем параметров работы всего оборудования и измерительных приборов. Снабжение тепловой энергией на отопление осуществляется в отопительный период. В </w:t>
      </w:r>
      <w:proofErr w:type="spellStart"/>
      <w:r w:rsidRPr="0075595E">
        <w:rPr>
          <w:rFonts w:ascii="Arial" w:hAnsi="Arial" w:cs="Arial"/>
          <w:sz w:val="24"/>
          <w:szCs w:val="24"/>
        </w:rPr>
        <w:t>межотопительный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период котельная работает на нужды ГВС.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Структура основного (котлового) оборудования котельной представлено в таблице 2.1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Таблица 2.1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81"/>
        <w:gridCol w:w="1881"/>
        <w:gridCol w:w="1881"/>
        <w:gridCol w:w="1881"/>
        <w:gridCol w:w="2082"/>
      </w:tblGrid>
      <w:tr w:rsidR="00EB5695" w:rsidRPr="0075595E" w:rsidTr="0075595E">
        <w:trPr>
          <w:trHeight w:val="423"/>
        </w:trPr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Наименование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котельной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Марка котла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Установленная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мощность,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т/час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208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Год проведения последних наладочных работ</w:t>
            </w:r>
          </w:p>
        </w:tc>
      </w:tr>
      <w:tr w:rsidR="00EB5695" w:rsidRPr="0075595E" w:rsidTr="0075595E">
        <w:trPr>
          <w:trHeight w:val="696"/>
        </w:trPr>
        <w:tc>
          <w:tcPr>
            <w:tcW w:w="1881" w:type="dxa"/>
            <w:vMerge w:val="restart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Котельная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ДКВР-10/13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2082" w:type="dxa"/>
            <w:vMerge w:val="restart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ремонтные работы проводятся ежегодно в </w:t>
            </w:r>
            <w:proofErr w:type="spellStart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межотопительный</w:t>
            </w:r>
            <w:proofErr w:type="spellEnd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 период</w:t>
            </w:r>
          </w:p>
        </w:tc>
      </w:tr>
      <w:tr w:rsidR="00EB5695" w:rsidRPr="0075595E" w:rsidTr="0075595E">
        <w:trPr>
          <w:trHeight w:val="696"/>
        </w:trPr>
        <w:tc>
          <w:tcPr>
            <w:tcW w:w="1881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ДКВР-10/13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2082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B5695" w:rsidRPr="0075595E" w:rsidTr="0075595E">
        <w:trPr>
          <w:trHeight w:val="696"/>
        </w:trPr>
        <w:tc>
          <w:tcPr>
            <w:tcW w:w="1881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ДКВР-10/13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188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1980</w:t>
            </w:r>
          </w:p>
        </w:tc>
        <w:tc>
          <w:tcPr>
            <w:tcW w:w="2082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Характеристика основного оборудования источника тепловой энергии представлена в таблице 2.2.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5595E" w:rsidRDefault="0075595E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7EB9" w:rsidRDefault="00457EB9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7EB9" w:rsidRDefault="00457EB9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7EB9" w:rsidRPr="0075595E" w:rsidRDefault="00457EB9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5595E" w:rsidRPr="0075595E" w:rsidRDefault="0075595E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lastRenderedPageBreak/>
        <w:t>Таблица 2.2.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20"/>
        <w:gridCol w:w="3827"/>
      </w:tblGrid>
      <w:tr w:rsidR="00EB5695" w:rsidRPr="0075595E" w:rsidTr="0075595E">
        <w:trPr>
          <w:trHeight w:val="175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источника тепловой энергии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Котельная</w:t>
            </w:r>
          </w:p>
        </w:tc>
      </w:tr>
      <w:tr w:rsidR="00EB5695" w:rsidRPr="0075595E" w:rsidTr="0075595E">
        <w:trPr>
          <w:trHeight w:val="175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Температурный график работы, </w:t>
            </w:r>
            <w:proofErr w:type="spellStart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Тп</w:t>
            </w:r>
            <w:proofErr w:type="spellEnd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/То, °С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95/70</w:t>
            </w:r>
          </w:p>
        </w:tc>
      </w:tr>
      <w:tr w:rsidR="00EB5695" w:rsidRPr="0075595E" w:rsidTr="0075595E">
        <w:trPr>
          <w:trHeight w:val="283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Установленная тепловая мощность оборудования, т/час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30,00</w:t>
            </w:r>
          </w:p>
        </w:tc>
      </w:tr>
      <w:tr w:rsidR="00EB5695" w:rsidRPr="0075595E" w:rsidTr="0075595E">
        <w:trPr>
          <w:trHeight w:val="144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Ограничения тепловой мощности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по паспорту технических устройств</w:t>
            </w:r>
          </w:p>
        </w:tc>
      </w:tr>
      <w:tr w:rsidR="00EB5695" w:rsidRPr="0075595E" w:rsidTr="0075595E">
        <w:trPr>
          <w:trHeight w:val="144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Располагаемая тепловая мощность, т/час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30,00</w:t>
            </w:r>
          </w:p>
        </w:tc>
      </w:tr>
      <w:tr w:rsidR="00EB5695" w:rsidRPr="0075595E" w:rsidTr="0075595E">
        <w:trPr>
          <w:trHeight w:val="281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Год ввода в эксплуатацию теплофикационного оборудования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1979</w:t>
            </w:r>
          </w:p>
        </w:tc>
      </w:tr>
      <w:tr w:rsidR="00EB5695" w:rsidRPr="0075595E" w:rsidTr="0075595E">
        <w:trPr>
          <w:trHeight w:val="284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Год последнего освидетельствования при допуске к эксплуатации после ремонтов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2019</w:t>
            </w:r>
          </w:p>
        </w:tc>
      </w:tr>
      <w:tr w:rsidR="00EB5695" w:rsidRPr="0075595E" w:rsidTr="0075595E">
        <w:trPr>
          <w:trHeight w:val="283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Коэффициент использования установленной мощности, %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17.44%</w:t>
            </w:r>
          </w:p>
        </w:tc>
      </w:tr>
      <w:tr w:rsidR="00EB5695" w:rsidRPr="0075595E" w:rsidTr="0075595E">
        <w:trPr>
          <w:trHeight w:val="281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Способ регулирования отпуска тепловой энергии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Качественный</w:t>
            </w:r>
          </w:p>
        </w:tc>
      </w:tr>
      <w:tr w:rsidR="00EB5695" w:rsidRPr="0075595E" w:rsidTr="0075595E">
        <w:trPr>
          <w:trHeight w:val="420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Способ учета тепла, отпущенного в тепловые сети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По прибору учета. </w:t>
            </w:r>
          </w:p>
        </w:tc>
      </w:tr>
      <w:tr w:rsidR="00EB5695" w:rsidRPr="0075595E" w:rsidTr="0075595E">
        <w:trPr>
          <w:trHeight w:val="298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Статистика отказов и восстановлений отсутствует</w:t>
            </w:r>
          </w:p>
        </w:tc>
      </w:tr>
      <w:tr w:rsidR="00EB5695" w:rsidRPr="0075595E" w:rsidTr="0075595E">
        <w:trPr>
          <w:trHeight w:val="555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382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Предписания надзорных органов по запрещению дальнейшей эксплуатации источника тепловой энергии или участков тепловой сети не производилось.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3. Тепловые сети, сооружения на них и тепловые пункты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Описание тепловых сетей источника теплоснабжения с. Кожаны, представлено в таблицах 3.1-3.2</w:t>
      </w:r>
    </w:p>
    <w:p w:rsidR="00EB5695" w:rsidRPr="0075595E" w:rsidRDefault="00EB5695" w:rsidP="00EB56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Описание тепловой сети котельной представлено в таблице 3.1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57"/>
        <w:gridCol w:w="4932"/>
      </w:tblGrid>
      <w:tr w:rsidR="00EB5695" w:rsidRPr="0075595E" w:rsidTr="0075595E">
        <w:trPr>
          <w:trHeight w:val="147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Описание, значения</w:t>
            </w:r>
          </w:p>
        </w:tc>
      </w:tr>
      <w:tr w:rsidR="00EB5695" w:rsidRPr="0075595E" w:rsidTr="0075595E">
        <w:trPr>
          <w:trHeight w:val="146"/>
        </w:trPr>
        <w:tc>
          <w:tcPr>
            <w:tcW w:w="9889" w:type="dxa"/>
            <w:gridSpan w:val="2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Котельная</w:t>
            </w:r>
          </w:p>
        </w:tc>
      </w:tr>
      <w:tr w:rsidR="00EB5695" w:rsidRPr="0075595E" w:rsidTr="0075595E">
        <w:trPr>
          <w:trHeight w:val="833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Для системы теплоснабжения от котельной принято качественное регулирование отпуска тепловой энергии в сетевой воде потребителям. Расчетный температурный график - 95/70 С при расчетной температуре наружного воздуха -37 </w:t>
            </w:r>
            <w:proofErr w:type="spellStart"/>
            <w:r w:rsidRPr="0075595E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о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</w:t>
            </w:r>
            <w:proofErr w:type="spellEnd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EB5695" w:rsidRPr="0075595E" w:rsidTr="0075595E">
        <w:trPr>
          <w:trHeight w:val="420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Электронные и (или) бумажные карты 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(схемы) тепловых сетей в зонах действия источников тепловой энергии;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Общий вид схемы представлен в 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Приложении Д к данному разделу.</w:t>
            </w:r>
          </w:p>
        </w:tc>
      </w:tr>
      <w:tr w:rsidR="00EB5695" w:rsidRPr="0075595E" w:rsidTr="0075595E">
        <w:trPr>
          <w:trHeight w:val="887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Тепловая сеть водяная 4-х трубная, с обеспечением потребителей отоплением и горячим водоснабжением; материал трубопроводов - сталь трубная; способ прокладки - подземная в непроходном сборном железобетонном канале и надземная. 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 Основные параметры тепловых сетей с разбивкой по длинам, диаметрам, по типу прокладки и изоляции см. таблицу 3.2</w:t>
            </w:r>
          </w:p>
        </w:tc>
      </w:tr>
      <w:tr w:rsidR="00EB5695" w:rsidRPr="0075595E" w:rsidTr="0075595E">
        <w:trPr>
          <w:trHeight w:val="420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Описание типов и количества секционирующей и регулирующей арматуры на тепловых сетях;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Запорная и регулирующая арматура установлена в тепловых камерах и на ответвлениях трубопроводов тепловой сети.</w:t>
            </w:r>
          </w:p>
        </w:tc>
      </w:tr>
      <w:tr w:rsidR="00EB5695" w:rsidRPr="0075595E" w:rsidTr="0075595E">
        <w:trPr>
          <w:trHeight w:val="972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Описание типов и строительных особенностей тепловых камер и павильонов;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Строительная часть тепловых камер выполнена из бетона. Высота камеры - не менее 1,8 - 2 м, в перекрытиях камер - не менее двух люков. Днище выполнено с уклоном 0,02 в сторону водосборного приямка.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Назначение - размещение арматуры, проведение ремонтных работ</w:t>
            </w:r>
          </w:p>
        </w:tc>
      </w:tr>
      <w:tr w:rsidR="00EB5695" w:rsidRPr="0075595E" w:rsidTr="0075595E">
        <w:trPr>
          <w:trHeight w:val="458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Регулирование отпуска теплоты осуществляется качественно по расчетному температурному графику 95/70 *С.</w:t>
            </w:r>
          </w:p>
        </w:tc>
      </w:tr>
      <w:tr w:rsidR="00EB5695" w:rsidRPr="0075595E" w:rsidTr="0075595E">
        <w:trPr>
          <w:trHeight w:val="696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Утвержденный график отпуска тепла представлен, в Приложении Г.</w:t>
            </w:r>
          </w:p>
        </w:tc>
      </w:tr>
      <w:tr w:rsidR="00EB5695" w:rsidRPr="0075595E" w:rsidTr="0075595E">
        <w:trPr>
          <w:trHeight w:val="422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Гидравлические режимы тепловых сетей и пьезометрические графики;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У теплоснабжающей организации отсутствует пьезометрический график, и расчет гидравлического режима.</w:t>
            </w:r>
          </w:p>
        </w:tc>
      </w:tr>
      <w:tr w:rsidR="00EB5695" w:rsidRPr="0075595E" w:rsidTr="0075595E">
        <w:trPr>
          <w:trHeight w:val="420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Статистика отказов тепловых сетей (аварий, инцидентов) отсутствует.</w:t>
            </w:r>
          </w:p>
        </w:tc>
      </w:tr>
      <w:tr w:rsidR="00EB5695" w:rsidRPr="0075595E" w:rsidTr="0075595E">
        <w:trPr>
          <w:trHeight w:val="696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Статистика восстановлений (аварийно-восстановительных ремонтов) тепловых 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Статистика восстановлений (аварийно-восстановительных работ) тепловых 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сетей (аварий, инцидентов) отсутствует.</w:t>
            </w:r>
          </w:p>
        </w:tc>
      </w:tr>
      <w:tr w:rsidR="00EB5695" w:rsidRPr="0075595E" w:rsidTr="0075595E">
        <w:trPr>
          <w:trHeight w:val="559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Гидравлические испытания выполняются раз в год, осмотры и контрольные раскопки - по мере необходимости.</w:t>
            </w:r>
          </w:p>
        </w:tc>
      </w:tr>
      <w:tr w:rsidR="00EB5695" w:rsidRPr="0075595E" w:rsidTr="0075595E">
        <w:trPr>
          <w:trHeight w:val="972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Летние ремонты проводятся ежегодно.</w:t>
            </w:r>
          </w:p>
        </w:tc>
      </w:tr>
      <w:tr w:rsidR="00EB5695" w:rsidRPr="0075595E" w:rsidTr="0075595E">
        <w:trPr>
          <w:trHeight w:val="557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Предписания надзорных органов по запрещению дальнейшей эксплуатации участков тепловых сетей отсутствуют.</w:t>
            </w:r>
          </w:p>
        </w:tc>
      </w:tr>
      <w:tr w:rsidR="00EB5695" w:rsidRPr="0075595E" w:rsidTr="0075595E">
        <w:trPr>
          <w:trHeight w:val="972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Описание типов присоединений </w:t>
            </w:r>
            <w:proofErr w:type="spellStart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теплопотребляющих</w:t>
            </w:r>
            <w:proofErr w:type="spellEnd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Тип присоединения потребителей к тепловым сетям - непосредственное, без смешения, с качественным регулированием температуры теплоносителя по температуре наружного воздуха (температурный график-95/70 *С при расчетной температуре наружного воздуха -39 *С.).</w:t>
            </w:r>
          </w:p>
        </w:tc>
      </w:tr>
      <w:tr w:rsidR="00EB5695" w:rsidRPr="0075595E" w:rsidTr="0075595E">
        <w:trPr>
          <w:trHeight w:val="560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pStyle w:val="Default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 xml:space="preserve">Пьезометрические графики, средства автоматизации отсутствуют. Диспетчерская </w:t>
            </w:r>
          </w:p>
          <w:tbl>
            <w:tblPr>
              <w:tblW w:w="547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478"/>
            </w:tblGrid>
            <w:tr w:rsidR="00EB5695" w:rsidRPr="0075595E" w:rsidTr="0075595E">
              <w:trPr>
                <w:trHeight w:val="420"/>
              </w:trPr>
              <w:tc>
                <w:tcPr>
                  <w:tcW w:w="5478" w:type="dxa"/>
                </w:tcPr>
                <w:p w:rsidR="00EB5695" w:rsidRPr="0075595E" w:rsidRDefault="00EB5695" w:rsidP="0075595E">
                  <w:pPr>
                    <w:autoSpaceDE w:val="0"/>
                    <w:autoSpaceDN w:val="0"/>
                    <w:adjustRightInd w:val="0"/>
                    <w:spacing w:after="0"/>
                    <w:ind w:left="-56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служба отсутствует. Это способствует невозможности принятия оперативного решения по </w:t>
                  </w:r>
                  <w:proofErr w:type="spellStart"/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по</w:t>
                  </w:r>
                  <w:proofErr w:type="spellEnd"/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поддержанию качества теплоснабжения.</w:t>
                  </w:r>
                </w:p>
              </w:tc>
            </w:tr>
          </w:tbl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B5695" w:rsidRPr="0075595E" w:rsidTr="0075595E">
        <w:trPr>
          <w:trHeight w:val="557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Уровень автоматизации и обслуживания центральных тепловых пунктов, насосных станций;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В селе установлено 2 центральных тепловых пункта: ЦТП-1 - подготовка и распределение сетевой воды на нужды села; ЦТП-2- подготовка и распределение сетевой воды на нужды санатория.</w:t>
            </w:r>
          </w:p>
        </w:tc>
      </w:tr>
      <w:tr w:rsidR="00EB5695" w:rsidRPr="0075595E" w:rsidTr="0075595E">
        <w:trPr>
          <w:trHeight w:val="284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Сведения о наличии защиты тепловых сетей от превышения давления;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Защита тепловых сетей от превышения давления не предусмотрена.</w:t>
            </w:r>
          </w:p>
        </w:tc>
      </w:tr>
      <w:tr w:rsidR="00EB5695" w:rsidRPr="0075595E" w:rsidTr="0075595E">
        <w:trPr>
          <w:trHeight w:val="559"/>
        </w:trPr>
        <w:tc>
          <w:tcPr>
            <w:tcW w:w="495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93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Бесхозяйных сетей не выявлено.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  <w:sectPr w:rsidR="00EB5695" w:rsidRPr="0075595E" w:rsidSect="00D703F7">
          <w:headerReference w:type="default" r:id="rId9"/>
          <w:footerReference w:type="default" r:id="rId10"/>
          <w:footerReference w:type="first" r:id="rId11"/>
          <w:pgSz w:w="11906" w:h="16838"/>
          <w:pgMar w:top="1067" w:right="707" w:bottom="993" w:left="1418" w:header="804" w:footer="45" w:gutter="0"/>
          <w:pgNumType w:start="1"/>
          <w:cols w:space="708"/>
          <w:titlePg/>
          <w:docGrid w:linePitch="360"/>
        </w:sectPr>
      </w:pPr>
    </w:p>
    <w:tbl>
      <w:tblPr>
        <w:tblW w:w="5000" w:type="pct"/>
        <w:tblLook w:val="04A0"/>
      </w:tblPr>
      <w:tblGrid>
        <w:gridCol w:w="1797"/>
        <w:gridCol w:w="93"/>
        <w:gridCol w:w="1221"/>
        <w:gridCol w:w="104"/>
        <w:gridCol w:w="879"/>
        <w:gridCol w:w="106"/>
        <w:gridCol w:w="1841"/>
        <w:gridCol w:w="120"/>
        <w:gridCol w:w="785"/>
        <w:gridCol w:w="194"/>
        <w:gridCol w:w="934"/>
        <w:gridCol w:w="192"/>
        <w:gridCol w:w="893"/>
        <w:gridCol w:w="178"/>
        <w:gridCol w:w="1691"/>
        <w:gridCol w:w="156"/>
        <w:gridCol w:w="452"/>
        <w:gridCol w:w="128"/>
        <w:gridCol w:w="1013"/>
        <w:gridCol w:w="120"/>
        <w:gridCol w:w="452"/>
        <w:gridCol w:w="99"/>
        <w:gridCol w:w="1047"/>
        <w:gridCol w:w="8"/>
      </w:tblGrid>
      <w:tr w:rsidR="00EB5695" w:rsidRPr="0075595E" w:rsidTr="0075595E">
        <w:trPr>
          <w:gridAfter w:val="1"/>
          <w:wAfter w:w="3" w:type="pct"/>
          <w:trHeight w:val="681"/>
        </w:trPr>
        <w:tc>
          <w:tcPr>
            <w:tcW w:w="4997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lastRenderedPageBreak/>
              <w:t>Таблица 3.2</w:t>
            </w:r>
          </w:p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Характеристика тепловых сетей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ООО "ТМ-Прогресс"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село Кожаны Балахтинского района</w:t>
            </w:r>
          </w:p>
        </w:tc>
      </w:tr>
      <w:tr w:rsidR="0075595E" w:rsidRPr="0075595E" w:rsidTr="0075595E">
        <w:trPr>
          <w:gridAfter w:val="1"/>
          <w:wAfter w:w="3" w:type="pct"/>
          <w:trHeight w:val="223"/>
        </w:trPr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5595E" w:rsidRPr="0075595E" w:rsidTr="0075595E">
        <w:trPr>
          <w:trHeight w:val="524"/>
        </w:trPr>
        <w:tc>
          <w:tcPr>
            <w:tcW w:w="679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3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328" w:type="pct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631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Материал изоляции</w:t>
            </w:r>
          </w:p>
        </w:tc>
        <w:tc>
          <w:tcPr>
            <w:tcW w:w="332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Кол-во тепловых камер</w:t>
            </w:r>
          </w:p>
        </w:tc>
        <w:tc>
          <w:tcPr>
            <w:tcW w:w="348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 труб в тепловой сети</w:t>
            </w:r>
          </w:p>
        </w:tc>
        <w:tc>
          <w:tcPr>
            <w:tcW w:w="402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Способ прокладки</w:t>
            </w:r>
          </w:p>
        </w:tc>
        <w:tc>
          <w:tcPr>
            <w:tcW w:w="638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 прокладки</w:t>
            </w:r>
          </w:p>
        </w:tc>
        <w:tc>
          <w:tcPr>
            <w:tcW w:w="59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Отопление, 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95/70 *С</w:t>
            </w:r>
          </w:p>
        </w:tc>
        <w:tc>
          <w:tcPr>
            <w:tcW w:w="644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ГВС, 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65/45 *С</w:t>
            </w:r>
          </w:p>
        </w:tc>
      </w:tr>
      <w:tr w:rsidR="0075595E" w:rsidRPr="0075595E" w:rsidTr="0075595E">
        <w:trPr>
          <w:trHeight w:val="904"/>
        </w:trPr>
        <w:tc>
          <w:tcPr>
            <w:tcW w:w="679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8" w:type="pct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Дн</w:t>
            </w:r>
            <w:proofErr w:type="spellEnd"/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Длина в 2 трубном исчислении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Дн</w:t>
            </w:r>
            <w:proofErr w:type="spellEnd"/>
          </w:p>
        </w:tc>
        <w:tc>
          <w:tcPr>
            <w:tcW w:w="33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Длина в 2 трубном исчислении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Теплосеть № 1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Котельная-тк0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тк0-тк1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тк1-тк2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тк2-овощехранилище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тк2-тк3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тк3-тк4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тк4-ресторан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тк4-жил. дом № 14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тк4-тк5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462,5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тк5-бювет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тк5-сан. комплекс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273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208,5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Теплосеть № 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тк2-цтп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цтп-тк6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тк6-гараж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тк6-пекарня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тк6-тк7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тк7-пож. депо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тк7-магазин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тк7-жил. дом № 14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тк7-жил. дом № 13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жил. дом № 13-№12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жил. дом № 12-потр.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Теплосеть № 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тк2-тк9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258,5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тк9-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фруктохранилище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Непроходные 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тк9-жил. дом № 15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тк9-тк10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тк10-общежитие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тк10-тк11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тк11-детский сад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тк11-тк12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153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тк12-тк14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тк14-жил. дом № 17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тк14-магазин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тк12-тк15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тк15-теплица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тк15-школа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Теплосеть № 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тк10-тк16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124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тк16-тк17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тк16-тк18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Непроходные 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тк17-жил. Дом1/1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тк17-жил. Дом2/2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тк18-тк19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тк19-жил. Дом4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тк19-жил. Дом5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тк18-тк20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тк20-жил. дом6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тк20-жил. дом7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тк18-тк21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тк21-тк22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тк22-жил. дом8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тк22-жил. дом9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тк21-тк23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тк24-жил. Дом10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тк24-жил. Дом11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тк23-тк25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тк25-жил. Дом2/1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тк25-жил. Дом2/2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тк23-тк26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тк26-жил. Дом3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тк27-жил. Дом12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тк27-жил. Дом13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тк26-тк27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тк26-тк28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тк28-жил. Дом14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тк28-тк29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тк29-жил. Дом16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тк29-жил. Дом15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тк29-тк30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тк30-жил. Дом18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тк30-жил. Дом17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тк30-тк31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тк31-жил. 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Дом19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Непроходные 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тк31-тк32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тк32-тк33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Непроходные каналы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2166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Теплосеть № 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Котельная-тк5а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1997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901,4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Котельная-ЦТП1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1981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Минераловатные маты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надземная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23"/>
        </w:trPr>
        <w:tc>
          <w:tcPr>
            <w:tcW w:w="67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8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2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4959,9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5595E" w:rsidRPr="0075595E" w:rsidTr="0075595E">
        <w:trPr>
          <w:trHeight w:val="210"/>
        </w:trPr>
        <w:tc>
          <w:tcPr>
            <w:tcW w:w="6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7125,9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EB5695" w:rsidRPr="0075595E" w:rsidRDefault="00EB5695" w:rsidP="00EB5695">
      <w:pPr>
        <w:ind w:left="-284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ind w:left="-284"/>
        <w:rPr>
          <w:rFonts w:ascii="Arial" w:hAnsi="Arial" w:cs="Arial"/>
          <w:sz w:val="24"/>
          <w:szCs w:val="24"/>
        </w:rPr>
        <w:sectPr w:rsidR="00EB5695" w:rsidRPr="0075595E" w:rsidSect="0075595E">
          <w:pgSz w:w="16838" w:h="11906" w:orient="landscape"/>
          <w:pgMar w:top="1134" w:right="850" w:bottom="1134" w:left="1701" w:header="804" w:footer="0" w:gutter="0"/>
          <w:cols w:space="708"/>
          <w:titlePg/>
          <w:docGrid w:linePitch="360"/>
        </w:sect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4. Балансы тепловой мощности и тепловой нагрузки в зонах действия источников тепловой энергии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Баланс тепловой мощности подразумевает соответствие подключенной тепловой нагрузки тепловой мощности источников.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воздуха. За расчетную температуру наружного воздуха принимается температура воздуха холодной пятидневки, обеспеченностью 0,92 - минус 40°С.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Баланс установленной, располагаемой тепловой мощности, тепловой мощности нетто и потерь тепловой мощности в тепловых сетях и присоединенной тепловой нагрузки по каждому источнику тепловой энергии представлен в таблице 4.1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Таблица 4.1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22"/>
        <w:gridCol w:w="1222"/>
        <w:gridCol w:w="1222"/>
        <w:gridCol w:w="1222"/>
        <w:gridCol w:w="1222"/>
        <w:gridCol w:w="1222"/>
        <w:gridCol w:w="1222"/>
        <w:gridCol w:w="1222"/>
      </w:tblGrid>
      <w:tr w:rsidR="00EB5695" w:rsidRPr="0075595E" w:rsidTr="0075595E">
        <w:trPr>
          <w:trHeight w:val="1215"/>
        </w:trPr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Установленная мощность, Гкал/час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Располагаемая мощность, Гкал/час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Собственные нужды, Гкал/час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Тепловая мощность нетто, Гкал/час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Потери тепловой мощности в тепловых сетях, Гкал/час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Тепловая нагрузка на потребителей, Гкал/час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Резерв / дефицит тепловой мощности нетто, Гкал/час</w:t>
            </w:r>
          </w:p>
        </w:tc>
      </w:tr>
      <w:tr w:rsidR="00EB5695" w:rsidRPr="0075595E" w:rsidTr="0075595E">
        <w:trPr>
          <w:trHeight w:val="156"/>
        </w:trPr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Котельная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19,77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19,77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19,73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0,525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3.448</w:t>
            </w:r>
          </w:p>
        </w:tc>
        <w:tc>
          <w:tcPr>
            <w:tcW w:w="122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+16,282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>Как видно из таблицы, дефицита мощности на котельной нет. Наличие резерва мощности в системе теплоснабжения может позволить подключение новых потребителей при соответствующей теплосетевой инфраструктуре.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>Годовой тепловой баланс выработки тепловой энергии, собственных нужд, общей отпуск тепловой энергии с коллекторов источника теплоты, тепловых потерь в сетях  и полезного отпуска на период: факт 2020 года, факт 2021 год, и план регулируемой организации на 2022-2029гг,  представлен в таблице 4.2.</w:t>
      </w:r>
    </w:p>
    <w:p w:rsidR="00EB5695" w:rsidRPr="0075595E" w:rsidRDefault="00EB5695" w:rsidP="00EB5695">
      <w:pPr>
        <w:rPr>
          <w:rFonts w:ascii="Arial" w:hAnsi="Arial" w:cs="Arial"/>
          <w:sz w:val="24"/>
          <w:szCs w:val="24"/>
        </w:rPr>
        <w:sectPr w:rsidR="00EB5695" w:rsidRPr="0075595E" w:rsidSect="001A700B">
          <w:pgSz w:w="11906" w:h="16838"/>
          <w:pgMar w:top="612" w:right="707" w:bottom="993" w:left="1418" w:header="804" w:footer="0" w:gutter="0"/>
          <w:cols w:space="708"/>
          <w:titlePg/>
          <w:docGrid w:linePitch="360"/>
        </w:sectPr>
      </w:pPr>
      <w:r w:rsidRPr="0075595E">
        <w:rPr>
          <w:rFonts w:ascii="Arial" w:hAnsi="Arial" w:cs="Arial"/>
          <w:sz w:val="24"/>
          <w:szCs w:val="24"/>
        </w:rPr>
        <w:br w:type="page"/>
      </w:r>
    </w:p>
    <w:tbl>
      <w:tblPr>
        <w:tblpPr w:leftFromText="180" w:rightFromText="180" w:vertAnchor="page" w:horzAnchor="margin" w:tblpY="244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2372"/>
        <w:gridCol w:w="884"/>
        <w:gridCol w:w="951"/>
        <w:gridCol w:w="1218"/>
        <w:gridCol w:w="1218"/>
        <w:gridCol w:w="15"/>
        <w:gridCol w:w="1203"/>
        <w:gridCol w:w="35"/>
        <w:gridCol w:w="1184"/>
        <w:gridCol w:w="35"/>
        <w:gridCol w:w="1184"/>
        <w:gridCol w:w="1218"/>
        <w:gridCol w:w="1218"/>
        <w:gridCol w:w="1218"/>
      </w:tblGrid>
      <w:tr w:rsidR="00EB5695" w:rsidRPr="0075595E" w:rsidTr="0075595E">
        <w:trPr>
          <w:trHeight w:val="416"/>
        </w:trPr>
        <w:tc>
          <w:tcPr>
            <w:tcW w:w="175" w:type="pct"/>
            <w:vMerge w:val="restar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094" w:type="pct"/>
            <w:vMerge w:val="restar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93" w:type="pct"/>
            <w:gridSpan w:val="2"/>
            <w:shd w:val="clear" w:color="auto" w:fill="auto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  <w:tc>
          <w:tcPr>
            <w:tcW w:w="394" w:type="pct"/>
            <w:gridSpan w:val="2"/>
            <w:shd w:val="clear" w:color="auto" w:fill="auto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  <w:tc>
          <w:tcPr>
            <w:tcW w:w="388" w:type="pct"/>
            <w:gridSpan w:val="2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  <w:tc>
          <w:tcPr>
            <w:tcW w:w="37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ТСО</w:t>
            </w:r>
          </w:p>
        </w:tc>
      </w:tr>
      <w:tr w:rsidR="00EB5695" w:rsidRPr="0075595E" w:rsidTr="0075595E">
        <w:trPr>
          <w:trHeight w:val="239"/>
        </w:trPr>
        <w:tc>
          <w:tcPr>
            <w:tcW w:w="175" w:type="pct"/>
            <w:vMerge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94" w:type="pct"/>
            <w:vMerge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88" w:type="pct"/>
            <w:gridSpan w:val="2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388" w:type="pct"/>
            <w:gridSpan w:val="2"/>
            <w:shd w:val="clear" w:color="auto" w:fill="auto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388" w:type="pct"/>
            <w:gridSpan w:val="2"/>
            <w:shd w:val="clear" w:color="auto" w:fill="auto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2029</w:t>
            </w:r>
          </w:p>
        </w:tc>
      </w:tr>
      <w:tr w:rsidR="00EB5695" w:rsidRPr="0075595E" w:rsidTr="0075595E">
        <w:trPr>
          <w:trHeight w:val="356"/>
        </w:trPr>
        <w:tc>
          <w:tcPr>
            <w:tcW w:w="175" w:type="pct"/>
            <w:vMerge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94" w:type="pct"/>
            <w:vMerge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gridSpan w:val="2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Гкал</w:t>
            </w:r>
          </w:p>
        </w:tc>
      </w:tr>
      <w:tr w:rsidR="00EB5695" w:rsidRPr="0075595E" w:rsidTr="0075595E">
        <w:trPr>
          <w:trHeight w:val="92"/>
        </w:trPr>
        <w:tc>
          <w:tcPr>
            <w:tcW w:w="175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94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gridSpan w:val="2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gridSpan w:val="2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  <w:gridSpan w:val="2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511"/>
        </w:trPr>
        <w:tc>
          <w:tcPr>
            <w:tcW w:w="175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4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Отпуск тепловой энергии, поставляемой с коллекторов источников тепловой энергии, всего</w:t>
            </w: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27721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27047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28057,6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  <w:tc>
          <w:tcPr>
            <w:tcW w:w="388" w:type="pct"/>
            <w:gridSpan w:val="2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27608,53</w:t>
            </w:r>
          </w:p>
        </w:tc>
      </w:tr>
      <w:tr w:rsidR="00EB5695" w:rsidRPr="0075595E" w:rsidTr="0075595E">
        <w:trPr>
          <w:trHeight w:val="301"/>
        </w:trPr>
        <w:tc>
          <w:tcPr>
            <w:tcW w:w="175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4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Потери тепловой энергии в сети теплоснабжающей организации</w:t>
            </w: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4455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4609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4827,82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  <w:tc>
          <w:tcPr>
            <w:tcW w:w="388" w:type="pct"/>
            <w:gridSpan w:val="2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4630,61</w:t>
            </w:r>
          </w:p>
        </w:tc>
      </w:tr>
      <w:tr w:rsidR="00EB5695" w:rsidRPr="0075595E" w:rsidTr="0075595E">
        <w:trPr>
          <w:trHeight w:val="301"/>
        </w:trPr>
        <w:tc>
          <w:tcPr>
            <w:tcW w:w="175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094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 же в % к отпуску в сеть</w:t>
            </w: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16,07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17,04</w:t>
            </w:r>
          </w:p>
        </w:tc>
        <w:tc>
          <w:tcPr>
            <w:tcW w:w="388" w:type="pct"/>
            <w:shd w:val="clear" w:color="auto" w:fill="auto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17,45</w:t>
            </w:r>
          </w:p>
        </w:tc>
        <w:tc>
          <w:tcPr>
            <w:tcW w:w="388" w:type="pct"/>
            <w:shd w:val="clear" w:color="auto" w:fill="auto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  <w:tc>
          <w:tcPr>
            <w:tcW w:w="388" w:type="pct"/>
            <w:gridSpan w:val="2"/>
            <w:shd w:val="clear" w:color="auto" w:fill="auto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  <w:tc>
          <w:tcPr>
            <w:tcW w:w="388" w:type="pct"/>
            <w:gridSpan w:val="2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  <w:tc>
          <w:tcPr>
            <w:tcW w:w="388" w:type="pct"/>
            <w:gridSpan w:val="2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  <w:tc>
          <w:tcPr>
            <w:tcW w:w="388" w:type="pct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16,77</w:t>
            </w:r>
          </w:p>
        </w:tc>
      </w:tr>
      <w:tr w:rsidR="00EB5695" w:rsidRPr="0075595E" w:rsidTr="0075595E">
        <w:trPr>
          <w:trHeight w:val="301"/>
        </w:trPr>
        <w:tc>
          <w:tcPr>
            <w:tcW w:w="175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4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Полезный отпуск тепловой энергии из тепловой сети  потребителям и на собственное производство</w:t>
            </w: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23 265,8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22 437,76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23229,78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  <w:tc>
          <w:tcPr>
            <w:tcW w:w="388" w:type="pct"/>
            <w:gridSpan w:val="2"/>
            <w:shd w:val="clear" w:color="auto" w:fill="auto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22977,78</w:t>
            </w:r>
          </w:p>
        </w:tc>
      </w:tr>
      <w:tr w:rsidR="00EB5695" w:rsidRPr="0075595E" w:rsidTr="0075595E">
        <w:trPr>
          <w:trHeight w:val="301"/>
        </w:trPr>
        <w:tc>
          <w:tcPr>
            <w:tcW w:w="175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т.ч. собственные нужды ТСО (</w:t>
            </w:r>
            <w:proofErr w:type="spellStart"/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Qсн</w:t>
            </w:r>
            <w:proofErr w:type="spellEnd"/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0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gridSpan w:val="2"/>
            <w:shd w:val="clear" w:color="auto" w:fill="auto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gridSpan w:val="2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388" w:type="pct"/>
            <w:vAlign w:val="center"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54,76</w:t>
            </w:r>
          </w:p>
        </w:tc>
      </w:tr>
    </w:tbl>
    <w:p w:rsidR="00EB5695" w:rsidRPr="0075595E" w:rsidRDefault="00EB5695" w:rsidP="00EB5695">
      <w:pPr>
        <w:spacing w:after="0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spacing w:after="0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Таблица 4.2.   Тепловой баланс ООО «ТМ-Прогресс»</w:t>
      </w:r>
    </w:p>
    <w:p w:rsidR="00EB5695" w:rsidRPr="0075595E" w:rsidRDefault="00EB5695" w:rsidP="00EB5695">
      <w:pPr>
        <w:spacing w:after="0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rPr>
          <w:rFonts w:ascii="Arial" w:hAnsi="Arial" w:cs="Arial"/>
          <w:sz w:val="24"/>
          <w:szCs w:val="24"/>
        </w:rPr>
      </w:pPr>
    </w:p>
    <w:p w:rsidR="00EB5695" w:rsidRPr="0075595E" w:rsidRDefault="00EB5695" w:rsidP="0075595E">
      <w:pPr>
        <w:tabs>
          <w:tab w:val="left" w:pos="12191"/>
        </w:tabs>
        <w:rPr>
          <w:rFonts w:ascii="Arial" w:hAnsi="Arial" w:cs="Arial"/>
          <w:sz w:val="24"/>
          <w:szCs w:val="24"/>
        </w:rPr>
        <w:sectPr w:rsidR="00EB5695" w:rsidRPr="0075595E" w:rsidSect="0075595E">
          <w:pgSz w:w="16838" w:h="11906" w:orient="landscape"/>
          <w:pgMar w:top="1134" w:right="850" w:bottom="1134" w:left="1701" w:header="804" w:footer="315" w:gutter="0"/>
          <w:cols w:space="708"/>
          <w:docGrid w:linePitch="360"/>
        </w:sect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lastRenderedPageBreak/>
        <w:t>Часть 5. Балансы теплоносителя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Исходная вода, поступающая в котельную, подвергается предварительной химической подготовке для питания котельных агрегатов. Нормы качества питательной воды для водогрейных источников должны удовлетворять требованиям инструкции завода-изготовителя котлов.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Вода, подготовленная для питания котла, должна иметь необходимую степень умягчения, без кислорода, не должна давать отложений шлама и накипи.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 Характеристика водоподготовительного оборудования представлена в таблице 7.1.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Таблица 5.1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1417"/>
        <w:gridCol w:w="1276"/>
        <w:gridCol w:w="709"/>
        <w:gridCol w:w="1417"/>
        <w:gridCol w:w="992"/>
        <w:gridCol w:w="992"/>
        <w:gridCol w:w="1277"/>
      </w:tblGrid>
      <w:tr w:rsidR="00EB5695" w:rsidRPr="0075595E" w:rsidTr="0075595E">
        <w:trPr>
          <w:trHeight w:val="147"/>
        </w:trPr>
        <w:tc>
          <w:tcPr>
            <w:tcW w:w="2093" w:type="dxa"/>
            <w:vMerge w:val="restart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417" w:type="dxa"/>
            <w:vMerge w:val="restart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1276" w:type="dxa"/>
            <w:vMerge w:val="restart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ind w:right="-103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Год установки</w:t>
            </w:r>
          </w:p>
        </w:tc>
        <w:tc>
          <w:tcPr>
            <w:tcW w:w="709" w:type="dxa"/>
            <w:vMerge w:val="restart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678" w:type="dxa"/>
            <w:gridSpan w:val="4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Технические характеристики</w:t>
            </w:r>
          </w:p>
        </w:tc>
      </w:tr>
      <w:tr w:rsidR="00EB5695" w:rsidRPr="0075595E" w:rsidTr="0075595E">
        <w:trPr>
          <w:trHeight w:val="147"/>
        </w:trPr>
        <w:tc>
          <w:tcPr>
            <w:tcW w:w="2093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ind w:right="-111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Производит-сть</w:t>
            </w:r>
            <w:proofErr w:type="spellEnd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, т/ч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Диаметр, мм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Объем, м.куб.</w:t>
            </w:r>
          </w:p>
        </w:tc>
        <w:tc>
          <w:tcPr>
            <w:tcW w:w="127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Поверхн.,м.кв</w:t>
            </w:r>
            <w:proofErr w:type="spellEnd"/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EB5695" w:rsidRPr="0075595E" w:rsidTr="0075595E">
        <w:trPr>
          <w:trHeight w:val="147"/>
        </w:trPr>
        <w:tc>
          <w:tcPr>
            <w:tcW w:w="2093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Деаэратор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ДСА-50/25</w:t>
            </w:r>
          </w:p>
        </w:tc>
        <w:tc>
          <w:tcPr>
            <w:tcW w:w="127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709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2200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EB5695" w:rsidRPr="0075595E" w:rsidTr="0075595E">
        <w:trPr>
          <w:trHeight w:val="149"/>
        </w:trPr>
        <w:tc>
          <w:tcPr>
            <w:tcW w:w="2093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Фильтр Na-кат.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ФИП-1а</w:t>
            </w:r>
          </w:p>
        </w:tc>
        <w:tc>
          <w:tcPr>
            <w:tcW w:w="127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709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1,57</w:t>
            </w:r>
          </w:p>
        </w:tc>
        <w:tc>
          <w:tcPr>
            <w:tcW w:w="127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EB5695" w:rsidRPr="0075595E" w:rsidTr="0075595E">
        <w:trPr>
          <w:trHeight w:val="149"/>
        </w:trPr>
        <w:tc>
          <w:tcPr>
            <w:tcW w:w="2093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Фильтр Na-кат.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ФИП-2а</w:t>
            </w:r>
          </w:p>
        </w:tc>
        <w:tc>
          <w:tcPr>
            <w:tcW w:w="127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1994</w:t>
            </w:r>
          </w:p>
        </w:tc>
        <w:tc>
          <w:tcPr>
            <w:tcW w:w="709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27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EB5695" w:rsidRPr="0075595E" w:rsidTr="0075595E">
        <w:trPr>
          <w:trHeight w:val="281"/>
        </w:trPr>
        <w:tc>
          <w:tcPr>
            <w:tcW w:w="2093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Сетевые подогреватели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БПСВ-53</w:t>
            </w:r>
          </w:p>
        </w:tc>
        <w:tc>
          <w:tcPr>
            <w:tcW w:w="127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1985</w:t>
            </w:r>
          </w:p>
        </w:tc>
        <w:tc>
          <w:tcPr>
            <w:tcW w:w="709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0,935</w:t>
            </w:r>
          </w:p>
        </w:tc>
        <w:tc>
          <w:tcPr>
            <w:tcW w:w="127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53</w:t>
            </w:r>
          </w:p>
        </w:tc>
      </w:tr>
      <w:tr w:rsidR="00EB5695" w:rsidRPr="0075595E" w:rsidTr="0075595E">
        <w:trPr>
          <w:trHeight w:val="281"/>
        </w:trPr>
        <w:tc>
          <w:tcPr>
            <w:tcW w:w="2093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Сетевые подогреватели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ind w:right="-112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БПСВ-1-53-2</w:t>
            </w:r>
          </w:p>
        </w:tc>
        <w:tc>
          <w:tcPr>
            <w:tcW w:w="127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709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99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0,935</w:t>
            </w:r>
          </w:p>
        </w:tc>
        <w:tc>
          <w:tcPr>
            <w:tcW w:w="1277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53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Фильтры для умягчения воды типа ФИП предназначены для удаления из воды ионов- </w:t>
      </w:r>
      <w:proofErr w:type="spellStart"/>
      <w:r w:rsidRPr="0075595E">
        <w:rPr>
          <w:rFonts w:ascii="Arial" w:hAnsi="Arial" w:cs="Arial"/>
          <w:sz w:val="24"/>
          <w:szCs w:val="24"/>
        </w:rPr>
        <w:t>накипеобразования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через процесс </w:t>
      </w:r>
      <w:proofErr w:type="spellStart"/>
      <w:r w:rsidRPr="0075595E">
        <w:rPr>
          <w:rFonts w:ascii="Arial" w:hAnsi="Arial" w:cs="Arial"/>
          <w:sz w:val="24"/>
          <w:szCs w:val="24"/>
        </w:rPr>
        <w:t>катионирования</w:t>
      </w:r>
      <w:proofErr w:type="spellEnd"/>
      <w:r w:rsidRPr="0075595E">
        <w:rPr>
          <w:rFonts w:ascii="Arial" w:hAnsi="Arial" w:cs="Arial"/>
          <w:sz w:val="24"/>
          <w:szCs w:val="24"/>
        </w:rPr>
        <w:t>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Для приготовления регенерационных растворов поваренной соли и сульфата аммония для </w:t>
      </w:r>
      <w:proofErr w:type="spellStart"/>
      <w:r w:rsidRPr="0075595E">
        <w:rPr>
          <w:rFonts w:ascii="Arial" w:hAnsi="Arial" w:cs="Arial"/>
          <w:sz w:val="24"/>
          <w:szCs w:val="24"/>
        </w:rPr>
        <w:t>катионитных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фильтров, а также осветления регенерационных растворов реагентов на водоподготовительных установках установлены солерастворители.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spellStart"/>
      <w:r w:rsidRPr="0075595E">
        <w:rPr>
          <w:rFonts w:ascii="Arial" w:hAnsi="Arial" w:cs="Arial"/>
          <w:sz w:val="24"/>
          <w:szCs w:val="24"/>
        </w:rPr>
        <w:t>Деаэрационная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установка (ДСА-50/25) предназначена для удаления из питательной воды котлоагрегатов кислорода и коррозионно-активных газов.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 xml:space="preserve">Количество теплоносителя (теплофикационной воды), расходуемое на нормативные </w:t>
      </w:r>
      <w:proofErr w:type="spellStart"/>
      <w:r w:rsidRPr="0075595E">
        <w:rPr>
          <w:rFonts w:ascii="Arial" w:hAnsi="Arial" w:cs="Arial"/>
          <w:color w:val="auto"/>
        </w:rPr>
        <w:t>утечки,указано</w:t>
      </w:r>
      <w:proofErr w:type="spellEnd"/>
      <w:r w:rsidRPr="0075595E">
        <w:rPr>
          <w:rFonts w:ascii="Arial" w:hAnsi="Arial" w:cs="Arial"/>
          <w:color w:val="auto"/>
        </w:rPr>
        <w:t xml:space="preserve"> в таблице5.2.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Таблица 5.2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20"/>
        <w:gridCol w:w="4051"/>
      </w:tblGrid>
      <w:tr w:rsidR="00EB5695" w:rsidRPr="0075595E" w:rsidTr="0075595E">
        <w:trPr>
          <w:trHeight w:val="147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источника</w:t>
            </w:r>
          </w:p>
        </w:tc>
        <w:tc>
          <w:tcPr>
            <w:tcW w:w="405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Котельная с. Кожаны</w:t>
            </w:r>
          </w:p>
        </w:tc>
      </w:tr>
      <w:tr w:rsidR="00EB5695" w:rsidRPr="0075595E" w:rsidTr="0075595E">
        <w:trPr>
          <w:trHeight w:val="147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Всего подпитка тепловой сети, тыс.т/год, в т.ч.:</w:t>
            </w:r>
          </w:p>
        </w:tc>
        <w:tc>
          <w:tcPr>
            <w:tcW w:w="405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4,645</w:t>
            </w:r>
          </w:p>
        </w:tc>
      </w:tr>
      <w:tr w:rsidR="00EB5695" w:rsidRPr="0075595E" w:rsidTr="0075595E">
        <w:trPr>
          <w:trHeight w:val="146"/>
        </w:trPr>
        <w:tc>
          <w:tcPr>
            <w:tcW w:w="592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-нормативные утечки теплоносителя, тыс.т/год</w:t>
            </w:r>
          </w:p>
        </w:tc>
        <w:tc>
          <w:tcPr>
            <w:tcW w:w="4051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4,645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lastRenderedPageBreak/>
        <w:t>Часть 6. Топливные балансы источников тепловой энергии и система обеспечения топливом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 xml:space="preserve">Резервное топливо на источнике теплоснабжения не предусмотрено. Аварийный нормативный запас основного топлива, в зависимости от среднестатистических температур наружного воздуха в соответствующий период, должен обеспечивать бесперебойную работу котельной в течение 15 суток. 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>Обеспечение топливом производится надлежащим образом в соответствии с действующими нормативными документами и договорами поставки топлива с  предприятием-производителем угля ООО «</w:t>
      </w:r>
      <w:proofErr w:type="spellStart"/>
      <w:r w:rsidRPr="0075595E">
        <w:rPr>
          <w:rFonts w:ascii="Arial" w:hAnsi="Arial" w:cs="Arial"/>
          <w:color w:val="auto"/>
        </w:rPr>
        <w:t>Сибуголь</w:t>
      </w:r>
      <w:proofErr w:type="spellEnd"/>
      <w:r w:rsidRPr="0075595E">
        <w:rPr>
          <w:rFonts w:ascii="Arial" w:hAnsi="Arial" w:cs="Arial"/>
          <w:color w:val="auto"/>
        </w:rPr>
        <w:t xml:space="preserve">».Поставка топлива осуществляется автомобильным транспортом. Расстояние перевозки 55 км. 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>На котельной с. Кожаны в качестве основного и аварийного вида топлива используется бурый уголь марки 3БР разреза «</w:t>
      </w:r>
      <w:proofErr w:type="spellStart"/>
      <w:r w:rsidRPr="0075595E">
        <w:rPr>
          <w:rFonts w:ascii="Arial" w:hAnsi="Arial" w:cs="Arial"/>
          <w:color w:val="auto"/>
        </w:rPr>
        <w:t>Большесырский</w:t>
      </w:r>
      <w:proofErr w:type="spellEnd"/>
      <w:r w:rsidRPr="0075595E">
        <w:rPr>
          <w:rFonts w:ascii="Arial" w:hAnsi="Arial" w:cs="Arial"/>
          <w:color w:val="auto"/>
        </w:rPr>
        <w:t>». Низшая удельная теплота сгорания угля составляет в среднем 4650 – 4750 ккал/кг в соответствии с паспортами качества на уголь, предоставляемыми производителем топлива.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 xml:space="preserve">Расчетная годовая выработка тепловой энергии с учетом потерь составляет 30468 Гкал, расчетное годовое потребление топлива составляет 6894 </w:t>
      </w:r>
      <w:proofErr w:type="spellStart"/>
      <w:r w:rsidRPr="0075595E">
        <w:rPr>
          <w:rFonts w:ascii="Arial" w:hAnsi="Arial" w:cs="Arial"/>
          <w:color w:val="auto"/>
        </w:rPr>
        <w:t>т.у.т</w:t>
      </w:r>
      <w:proofErr w:type="spellEnd"/>
      <w:r w:rsidRPr="0075595E">
        <w:rPr>
          <w:rFonts w:ascii="Arial" w:hAnsi="Arial" w:cs="Arial"/>
          <w:color w:val="auto"/>
        </w:rPr>
        <w:t>.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7. Надежность теплоснабжения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Оценка надежности теплоснабжения разрабатываются в соответствии с подпунктом «и» пункта 19 и пункта 46 Требований к схемам теплоснабжения. Нормативные требования к надёжности теплоснабжения установлены в СНиП 41.02.2003 «Тепловые сети» в части пунктов 6.27-6.31 раздела «Надежность».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 СНиП 41.02.2003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- источника теплоты Рит = 0,97;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lastRenderedPageBreak/>
        <w:t xml:space="preserve">- тепловых сетей </w:t>
      </w:r>
      <w:proofErr w:type="spellStart"/>
      <w:r w:rsidRPr="0075595E">
        <w:rPr>
          <w:rFonts w:ascii="Arial" w:hAnsi="Arial" w:cs="Arial"/>
          <w:sz w:val="24"/>
          <w:szCs w:val="24"/>
        </w:rPr>
        <w:t>Ртс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= 0,9;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- потребителя теплоты </w:t>
      </w:r>
      <w:proofErr w:type="spellStart"/>
      <w:r w:rsidRPr="0075595E">
        <w:rPr>
          <w:rFonts w:ascii="Arial" w:hAnsi="Arial" w:cs="Arial"/>
          <w:sz w:val="24"/>
          <w:szCs w:val="24"/>
        </w:rPr>
        <w:t>Рпт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= 0,99;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- СЦТ в целом </w:t>
      </w:r>
      <w:proofErr w:type="spellStart"/>
      <w:r w:rsidRPr="0075595E">
        <w:rPr>
          <w:rFonts w:ascii="Arial" w:hAnsi="Arial" w:cs="Arial"/>
          <w:sz w:val="24"/>
          <w:szCs w:val="24"/>
        </w:rPr>
        <w:t>Рсцт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= 0,9х0,97х0,99 = 0,86.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 настоящее время для оценки используются такие показатели, как вероятность безотказной работы СЦТ; готовность и живучесть.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 xml:space="preserve">В основу расчета вероятности безотказной работы системы положено понятие плотности потока отказов </w:t>
      </w:r>
      <w:r w:rsidRPr="0075595E">
        <w:rPr>
          <w:rFonts w:ascii="Arial" w:hAnsi="Arial" w:cs="Arial"/>
          <w:color w:val="auto"/>
          <w:lang w:val="en-US"/>
        </w:rPr>
        <w:t>w</w:t>
      </w:r>
      <w:r w:rsidRPr="0075595E">
        <w:rPr>
          <w:rFonts w:ascii="Arial" w:hAnsi="Arial" w:cs="Arial"/>
          <w:color w:val="auto"/>
        </w:rPr>
        <w:t>,( 1/</w:t>
      </w:r>
      <w:proofErr w:type="spellStart"/>
      <w:r w:rsidRPr="0075595E">
        <w:rPr>
          <w:rFonts w:ascii="Arial" w:hAnsi="Arial" w:cs="Arial"/>
          <w:color w:val="auto"/>
        </w:rPr>
        <w:t>км.год</w:t>
      </w:r>
      <w:proofErr w:type="spellEnd"/>
      <w:r w:rsidRPr="0075595E">
        <w:rPr>
          <w:rFonts w:ascii="Arial" w:hAnsi="Arial" w:cs="Arial"/>
          <w:color w:val="auto"/>
        </w:rPr>
        <w:t>). При этом сама вероятность отказа системы равна произведению плотности потока отказов на длину трубопровода (км) и времени наблюдения (год).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Вероятность безотказной работы [</w:t>
      </w:r>
      <w:r w:rsidRPr="0075595E">
        <w:rPr>
          <w:rFonts w:ascii="Arial" w:hAnsi="Arial" w:cs="Arial"/>
          <w:bCs/>
          <w:sz w:val="24"/>
          <w:szCs w:val="24"/>
        </w:rPr>
        <w:t>Р</w:t>
      </w:r>
      <w:r w:rsidRPr="0075595E">
        <w:rPr>
          <w:rFonts w:ascii="Arial" w:hAnsi="Arial" w:cs="Arial"/>
          <w:sz w:val="24"/>
          <w:szCs w:val="24"/>
        </w:rPr>
        <w:t>] определяется по формуле: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Р = е</w:t>
      </w:r>
      <w:r w:rsidRPr="0075595E">
        <w:rPr>
          <w:rFonts w:ascii="Arial" w:hAnsi="Arial" w:cs="Arial"/>
          <w:sz w:val="24"/>
          <w:szCs w:val="24"/>
          <w:vertAlign w:val="superscript"/>
        </w:rPr>
        <w:t>-</w:t>
      </w:r>
      <w:r w:rsidRPr="0075595E">
        <w:rPr>
          <w:rFonts w:ascii="Arial" w:hAnsi="Arial" w:cs="Arial"/>
          <w:sz w:val="24"/>
          <w:szCs w:val="24"/>
          <w:vertAlign w:val="superscript"/>
          <w:lang w:val="en-US"/>
        </w:rPr>
        <w:t>w</w:t>
      </w:r>
      <w:r w:rsidRPr="0075595E">
        <w:rPr>
          <w:rFonts w:ascii="Arial" w:hAnsi="Arial" w:cs="Arial"/>
          <w:sz w:val="24"/>
          <w:szCs w:val="24"/>
        </w:rPr>
        <w:t xml:space="preserve">   (9.1)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где,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  <w:lang w:val="en-US"/>
        </w:rPr>
        <w:t>w</w:t>
      </w:r>
      <w:r w:rsidRPr="0075595E">
        <w:rPr>
          <w:rFonts w:ascii="Arial" w:hAnsi="Arial" w:cs="Arial"/>
          <w:color w:val="auto"/>
        </w:rPr>
        <w:t xml:space="preserve"> - </w:t>
      </w:r>
      <w:proofErr w:type="gramStart"/>
      <w:r w:rsidRPr="0075595E">
        <w:rPr>
          <w:rFonts w:ascii="Arial" w:hAnsi="Arial" w:cs="Arial"/>
          <w:color w:val="auto"/>
        </w:rPr>
        <w:t>плотность</w:t>
      </w:r>
      <w:proofErr w:type="gramEnd"/>
      <w:r w:rsidRPr="0075595E">
        <w:rPr>
          <w:rFonts w:ascii="Arial" w:hAnsi="Arial" w:cs="Arial"/>
          <w:color w:val="auto"/>
        </w:rPr>
        <w:t xml:space="preserve"> потока учитываемых отказов, сопровождающихся снижением подачи тепла потребителям (1/</w:t>
      </w:r>
      <w:proofErr w:type="spellStart"/>
      <w:r w:rsidRPr="0075595E">
        <w:rPr>
          <w:rFonts w:ascii="Arial" w:hAnsi="Arial" w:cs="Arial"/>
          <w:color w:val="auto"/>
        </w:rPr>
        <w:t>км.год</w:t>
      </w:r>
      <w:proofErr w:type="spellEnd"/>
      <w:r w:rsidRPr="0075595E">
        <w:rPr>
          <w:rFonts w:ascii="Arial" w:hAnsi="Arial" w:cs="Arial"/>
          <w:color w:val="auto"/>
        </w:rPr>
        <w:t>):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i/>
          <w:iCs/>
          <w:sz w:val="24"/>
          <w:szCs w:val="24"/>
          <w:lang w:val="en-US"/>
        </w:rPr>
        <w:t>w</w:t>
      </w:r>
      <w:r w:rsidRPr="0075595E">
        <w:rPr>
          <w:rFonts w:ascii="Arial" w:hAnsi="Arial" w:cs="Arial"/>
          <w:i/>
          <w:iCs/>
          <w:sz w:val="24"/>
          <w:szCs w:val="24"/>
        </w:rPr>
        <w:t xml:space="preserve"> = а * т * Кс * </w:t>
      </w:r>
      <w:r w:rsidRPr="0075595E">
        <w:rPr>
          <w:rFonts w:ascii="Arial" w:hAnsi="Arial" w:cs="Arial"/>
          <w:i/>
          <w:iCs/>
          <w:sz w:val="24"/>
          <w:szCs w:val="24"/>
          <w:lang w:val="en-US"/>
        </w:rPr>
        <w:t>d</w:t>
      </w:r>
      <w:r w:rsidRPr="0075595E">
        <w:rPr>
          <w:rFonts w:ascii="Arial" w:hAnsi="Arial" w:cs="Arial"/>
          <w:i/>
          <w:iCs/>
          <w:sz w:val="24"/>
          <w:szCs w:val="24"/>
          <w:vertAlign w:val="superscript"/>
        </w:rPr>
        <w:t xml:space="preserve">0.208                         </w:t>
      </w:r>
      <w:r w:rsidRPr="0075595E">
        <w:rPr>
          <w:rFonts w:ascii="Arial" w:hAnsi="Arial" w:cs="Arial"/>
          <w:sz w:val="24"/>
          <w:szCs w:val="24"/>
        </w:rPr>
        <w:t>(9.2)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где,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а - эмпирический коэффициент, принимается 0,00003;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m - эмпирический коэффициент потока отказов, принимается 1;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Кс - коэффициент, учитывающий старение конкретного участка теплосети. При проектировании Кс=1. Во всех других случаях рассчитывается по формуле: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i/>
          <w:iCs/>
          <w:sz w:val="24"/>
          <w:szCs w:val="24"/>
        </w:rPr>
        <w:t xml:space="preserve">Кс = </w:t>
      </w:r>
      <w:r w:rsidRPr="0075595E">
        <w:rPr>
          <w:rFonts w:ascii="Arial" w:hAnsi="Arial" w:cs="Arial"/>
          <w:sz w:val="24"/>
          <w:szCs w:val="24"/>
        </w:rPr>
        <w:t xml:space="preserve">3 * </w:t>
      </w:r>
      <w:r w:rsidRPr="0075595E">
        <w:rPr>
          <w:rFonts w:ascii="Arial" w:hAnsi="Arial" w:cs="Arial"/>
          <w:i/>
          <w:iCs/>
          <w:sz w:val="24"/>
          <w:szCs w:val="24"/>
        </w:rPr>
        <w:t xml:space="preserve">И </w:t>
      </w:r>
      <w:r w:rsidRPr="0075595E">
        <w:rPr>
          <w:rFonts w:ascii="Arial" w:hAnsi="Arial" w:cs="Arial"/>
          <w:i/>
          <w:iCs/>
          <w:sz w:val="24"/>
          <w:szCs w:val="24"/>
          <w:vertAlign w:val="superscript"/>
        </w:rPr>
        <w:t>2.6</w:t>
      </w:r>
      <w:r w:rsidRPr="0075595E">
        <w:rPr>
          <w:rFonts w:ascii="Arial" w:hAnsi="Arial" w:cs="Arial"/>
          <w:sz w:val="24"/>
          <w:szCs w:val="24"/>
        </w:rPr>
        <w:t>(9.3)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И = </w:t>
      </w:r>
      <w:r w:rsidRPr="0075595E">
        <w:rPr>
          <w:rFonts w:ascii="Arial" w:hAnsi="Arial" w:cs="Arial"/>
          <w:sz w:val="24"/>
          <w:szCs w:val="24"/>
          <w:lang w:val="en-US"/>
        </w:rPr>
        <w:t>n</w:t>
      </w:r>
      <w:r w:rsidRPr="0075595E">
        <w:rPr>
          <w:rFonts w:ascii="Arial" w:hAnsi="Arial" w:cs="Arial"/>
          <w:sz w:val="24"/>
          <w:szCs w:val="24"/>
        </w:rPr>
        <w:t xml:space="preserve"> / </w:t>
      </w:r>
      <w:r w:rsidRPr="0075595E">
        <w:rPr>
          <w:rFonts w:ascii="Arial" w:hAnsi="Arial" w:cs="Arial"/>
          <w:sz w:val="24"/>
          <w:szCs w:val="24"/>
          <w:lang w:val="en-US"/>
        </w:rPr>
        <w:t>n</w:t>
      </w:r>
      <w:r w:rsidRPr="0075595E">
        <w:rPr>
          <w:rFonts w:ascii="Arial" w:hAnsi="Arial" w:cs="Arial"/>
          <w:sz w:val="24"/>
          <w:szCs w:val="24"/>
          <w:vertAlign w:val="subscript"/>
          <w:lang w:val="en-US"/>
        </w:rPr>
        <w:t>o</w:t>
      </w:r>
      <w:r w:rsidRPr="0075595E">
        <w:rPr>
          <w:rFonts w:ascii="Arial" w:hAnsi="Arial" w:cs="Arial"/>
          <w:sz w:val="24"/>
          <w:szCs w:val="24"/>
        </w:rPr>
        <w:t xml:space="preserve">   (9.4)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где,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И - индекс утраты ресурса;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  <w:lang w:val="en-US"/>
        </w:rPr>
        <w:t>n</w:t>
      </w:r>
      <w:r w:rsidRPr="0075595E">
        <w:rPr>
          <w:rFonts w:ascii="Arial" w:hAnsi="Arial" w:cs="Arial"/>
          <w:sz w:val="24"/>
          <w:szCs w:val="24"/>
        </w:rPr>
        <w:t xml:space="preserve"> - возраст трубопровода, год;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  <w:lang w:val="en-US"/>
        </w:rPr>
        <w:t>n</w:t>
      </w:r>
      <w:r w:rsidRPr="0075595E">
        <w:rPr>
          <w:rFonts w:ascii="Arial" w:hAnsi="Arial" w:cs="Arial"/>
          <w:sz w:val="24"/>
          <w:szCs w:val="24"/>
          <w:vertAlign w:val="subscript"/>
          <w:lang w:val="en-US"/>
        </w:rPr>
        <w:t>o</w:t>
      </w:r>
      <w:r w:rsidRPr="0075595E">
        <w:rPr>
          <w:rFonts w:ascii="Arial" w:hAnsi="Arial" w:cs="Arial"/>
          <w:sz w:val="24"/>
          <w:szCs w:val="24"/>
        </w:rPr>
        <w:t xml:space="preserve"> - расчетный срок службы трубопровода, год.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 xml:space="preserve">Расчет выполняется для каждого участка тепловой сети, входящего в путь от источника до абонента.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 xml:space="preserve"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</w:t>
      </w:r>
      <w:r w:rsidRPr="0075595E">
        <w:rPr>
          <w:rFonts w:ascii="Arial" w:hAnsi="Arial" w:cs="Arial"/>
          <w:color w:val="auto"/>
        </w:rPr>
        <w:lastRenderedPageBreak/>
        <w:t xml:space="preserve">нагрузки отопления). При отсутствии этих данных зависимость повторяемости температур наружного воздуха для местоположения тепловых сетей принимают по данным </w:t>
      </w:r>
      <w:r w:rsidRPr="0075595E">
        <w:rPr>
          <w:rFonts w:ascii="Arial" w:hAnsi="Arial" w:cs="Arial"/>
          <w:color w:val="auto"/>
          <w:shd w:val="clear" w:color="auto" w:fill="FFFFFF"/>
        </w:rPr>
        <w:t>СП 131.13330.2012</w:t>
      </w:r>
      <w:r w:rsidRPr="0075595E">
        <w:rPr>
          <w:rFonts w:ascii="Arial" w:hAnsi="Arial" w:cs="Arial"/>
          <w:color w:val="auto"/>
        </w:rPr>
        <w:t xml:space="preserve"> «Строительная климатология» или справочников по наладке и эксплуатации водяных тепловых сетей.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С использованием данных о теплоаккумулирующей способности абонентских установок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- событие, приводящее к падению температуры в отапливаемых помещениях жилых и общественных зданий ниже +12 °С, в промышленных зданиях ниже +8 °С (</w:t>
      </w:r>
      <w:r w:rsidRPr="0075595E">
        <w:rPr>
          <w:rFonts w:ascii="Arial" w:hAnsi="Arial" w:cs="Arial"/>
          <w:color w:val="auto"/>
          <w:shd w:val="clear" w:color="auto" w:fill="FFFFFF"/>
        </w:rPr>
        <w:t xml:space="preserve">СП 124.13330.2012 «Тепловые сети. Актуализированная редакция </w:t>
      </w:r>
      <w:r w:rsidRPr="0075595E">
        <w:rPr>
          <w:rFonts w:ascii="Arial" w:hAnsi="Arial" w:cs="Arial"/>
          <w:color w:val="auto"/>
        </w:rPr>
        <w:t xml:space="preserve">СНиП 41-022003).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Расчет проводится для каждой градации повторяемости температуры наружного воздуха. В таблице 9.1 представлен расчет времени снижения температуры внутри отапливаемого помещения.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Таблица 7.1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84"/>
        <w:gridCol w:w="2884"/>
        <w:gridCol w:w="3412"/>
      </w:tblGrid>
      <w:tr w:rsidR="00EB5695" w:rsidRPr="0075595E" w:rsidTr="0075595E">
        <w:trPr>
          <w:trHeight w:val="420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наружного воздуха, °С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Повторяемость температур наружного воздуха, час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Время снижения температуры воздуха внутри отапливаемого помещения до +12°С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-40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5,72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-35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6,28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-30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6,97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-25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7,82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-20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8,92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-15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10,38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-10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676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12,40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-5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797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15,42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1043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20,43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+5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940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30,48</w:t>
            </w:r>
          </w:p>
        </w:tc>
      </w:tr>
      <w:tr w:rsidR="00EB5695" w:rsidRPr="0075595E" w:rsidTr="0075595E">
        <w:trPr>
          <w:trHeight w:val="144"/>
        </w:trPr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+8</w:t>
            </w:r>
          </w:p>
        </w:tc>
        <w:tc>
          <w:tcPr>
            <w:tcW w:w="288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341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 xml:space="preserve">43,94 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8. Технико-экономические показатели теплоснабжающих и теплосетевых организаций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Теплоснабжающей и теплосетевой организацией на территории села Кожаны является общество с ограниченной ответственностью «ТМ-Прогресс». </w:t>
      </w:r>
    </w:p>
    <w:p w:rsidR="00EB5695" w:rsidRPr="0075595E" w:rsidRDefault="00EB5695" w:rsidP="00EB56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5595E">
        <w:rPr>
          <w:rFonts w:ascii="Arial" w:eastAsia="Times New Roman" w:hAnsi="Arial" w:cs="Arial"/>
          <w:sz w:val="24"/>
          <w:szCs w:val="24"/>
          <w:lang w:eastAsia="ru-RU"/>
        </w:rPr>
        <w:t xml:space="preserve">Сведения о результатах технического обследования системы теплоснабжения сводятся в </w:t>
      </w:r>
    </w:p>
    <w:p w:rsidR="00EB5695" w:rsidRPr="0075595E" w:rsidRDefault="00EB5695" w:rsidP="00EB569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0E9D3"/>
        </w:rPr>
      </w:pPr>
      <w:proofErr w:type="gramStart"/>
      <w:r w:rsidRPr="0075595E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Отчет о результатах технического обследования по форме согласно </w:t>
      </w:r>
      <w:r w:rsidRPr="0075595E">
        <w:rPr>
          <w:rFonts w:ascii="Arial" w:hAnsi="Arial" w:cs="Arial"/>
          <w:sz w:val="24"/>
          <w:szCs w:val="24"/>
          <w:shd w:val="clear" w:color="auto" w:fill="FFFFFF"/>
        </w:rPr>
        <w:t>Приложению к «</w:t>
      </w:r>
      <w:proofErr w:type="spellStart"/>
      <w:r w:rsidR="00242E90" w:rsidRPr="00242E90">
        <w:fldChar w:fldCharType="begin"/>
      </w:r>
      <w:r w:rsidRPr="0075595E">
        <w:rPr>
          <w:rFonts w:ascii="Arial" w:hAnsi="Arial" w:cs="Arial"/>
          <w:sz w:val="24"/>
          <w:szCs w:val="24"/>
        </w:rPr>
        <w:instrText>HYPERLINK "https://base.garant.ru/71312588/f3c3e0fd8ca807ae2fc507374247f447/" \l "block_1000"</w:instrText>
      </w:r>
      <w:r w:rsidR="00242E90" w:rsidRPr="00242E90">
        <w:fldChar w:fldCharType="separate"/>
      </w:r>
      <w:r w:rsidRPr="0075595E">
        <w:rPr>
          <w:rStyle w:val="a8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Методике</w:t>
      </w:r>
      <w:r w:rsidR="00242E90" w:rsidRPr="0075595E">
        <w:rPr>
          <w:rStyle w:val="a8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Pr="0075595E">
        <w:rPr>
          <w:rFonts w:ascii="Arial" w:hAnsi="Arial" w:cs="Arial"/>
          <w:sz w:val="24"/>
          <w:szCs w:val="24"/>
          <w:shd w:val="clear" w:color="auto" w:fill="FFFFFF"/>
        </w:rPr>
        <w:t>комплексного</w:t>
      </w:r>
      <w:proofErr w:type="spellEnd"/>
      <w:r w:rsidRPr="0075595E">
        <w:rPr>
          <w:rFonts w:ascii="Arial" w:hAnsi="Arial" w:cs="Arial"/>
          <w:sz w:val="24"/>
          <w:szCs w:val="24"/>
          <w:shd w:val="clear" w:color="auto" w:fill="FFFFFF"/>
        </w:rPr>
        <w:t xml:space="preserve"> определения показателей технико-экономического состояния систем теплоснабжения (за исключением </w:t>
      </w:r>
      <w:proofErr w:type="spellStart"/>
      <w:r w:rsidRPr="0075595E">
        <w:rPr>
          <w:rFonts w:ascii="Arial" w:hAnsi="Arial" w:cs="Arial"/>
          <w:sz w:val="24"/>
          <w:szCs w:val="24"/>
          <w:shd w:val="clear" w:color="auto" w:fill="FFFFFF"/>
        </w:rPr>
        <w:t>теплопотребляющих</w:t>
      </w:r>
      <w:proofErr w:type="spellEnd"/>
      <w:r w:rsidRPr="0075595E">
        <w:rPr>
          <w:rFonts w:ascii="Arial" w:hAnsi="Arial" w:cs="Arial"/>
          <w:sz w:val="24"/>
          <w:szCs w:val="24"/>
          <w:shd w:val="clear" w:color="auto" w:fill="FFFFFF"/>
        </w:rPr>
        <w:t xml:space="preserve"> установок потребителей тепловой энергии, теплоносителя, а также источников тепловой энергии, функционирующих в режиме комбинированной выработки электрической и тепловой энергии), в том числе показателей физического износа и энергетической эффективности объектов теплоснабжения».</w:t>
      </w:r>
      <w:proofErr w:type="gramEnd"/>
      <w:r w:rsidRPr="0075595E">
        <w:rPr>
          <w:rFonts w:ascii="Arial" w:hAnsi="Arial" w:cs="Arial"/>
          <w:sz w:val="24"/>
          <w:szCs w:val="24"/>
          <w:shd w:val="clear" w:color="auto" w:fill="FFFFFF"/>
        </w:rPr>
        <w:t xml:space="preserve"> Приказ Минстроя России от 10 апреля 2020 г.№ 199/ПР</w:t>
      </w:r>
      <w:r w:rsidRPr="0075595E">
        <w:rPr>
          <w:rFonts w:ascii="Arial" w:hAnsi="Arial" w:cs="Arial"/>
          <w:sz w:val="24"/>
          <w:szCs w:val="24"/>
          <w:shd w:val="clear" w:color="auto" w:fill="F0E9D3"/>
        </w:rPr>
        <w:t>.</w:t>
      </w:r>
    </w:p>
    <w:p w:rsidR="00EB5695" w:rsidRPr="0075595E" w:rsidRDefault="00EB5695" w:rsidP="00EB56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  <w:shd w:val="clear" w:color="auto" w:fill="FFFFFF"/>
        </w:rPr>
        <w:tab/>
        <w:t>По результатам проведения технического обследования и составления отчета, теплоснабжающие и теплосетевые организации направляют информацию о показателях технико-экономического состояния систем теплоснабжения, предусмотренных настоящим приказом, в уполномоченный орган исполнительной власти субъекта Российской Федерации, а также размещают данную информацию на сайте организации в информационно-телекоммуникационной сети "Интернет".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9. Цены (тарифы) в сфере теплоснабжения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>На территории с. Кожаны услуги по теплоснабжению оказывает организация ООО «ТМ-Прогресс».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  <w:i/>
          <w:iCs/>
          <w:color w:val="auto"/>
        </w:rPr>
      </w:pPr>
      <w:r w:rsidRPr="0075595E">
        <w:rPr>
          <w:rFonts w:ascii="Arial" w:hAnsi="Arial" w:cs="Arial"/>
          <w:i/>
          <w:iCs/>
          <w:color w:val="auto"/>
        </w:rPr>
        <w:t>а) динамика утвержденных тарифов</w:t>
      </w:r>
    </w:p>
    <w:p w:rsidR="00EB5695" w:rsidRPr="0075595E" w:rsidRDefault="00EB5695" w:rsidP="00EB569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 xml:space="preserve">На момент актуализации схемы теплоснабжения действующий </w:t>
      </w:r>
      <w:proofErr w:type="spellStart"/>
      <w:r w:rsidRPr="0075595E">
        <w:rPr>
          <w:rFonts w:ascii="Arial" w:hAnsi="Arial" w:cs="Arial"/>
          <w:color w:val="auto"/>
        </w:rPr>
        <w:t>одноставочный</w:t>
      </w:r>
      <w:proofErr w:type="spellEnd"/>
      <w:r w:rsidRPr="0075595E">
        <w:rPr>
          <w:rFonts w:ascii="Arial" w:hAnsi="Arial" w:cs="Arial"/>
          <w:color w:val="auto"/>
        </w:rPr>
        <w:t xml:space="preserve"> тариф на тепловую энергию для ООО «ТМ-Прогресс», утвержденный приказом Министерства тарифной политики Красноярского края от 17.12.2020 года № 478-п, составляет </w:t>
      </w:r>
      <w:r w:rsidRPr="0075595E">
        <w:rPr>
          <w:rFonts w:ascii="Arial" w:hAnsi="Arial" w:cs="Arial"/>
          <w:bCs/>
          <w:color w:val="auto"/>
        </w:rPr>
        <w:t>1631,92</w:t>
      </w:r>
      <w:r w:rsidRPr="0075595E">
        <w:rPr>
          <w:rFonts w:ascii="Arial" w:hAnsi="Arial" w:cs="Arial"/>
          <w:color w:val="auto"/>
        </w:rPr>
        <w:t xml:space="preserve"> рубля. </w:t>
      </w:r>
    </w:p>
    <w:p w:rsidR="00EB5695" w:rsidRPr="0075595E" w:rsidRDefault="00EB5695" w:rsidP="00EB5695">
      <w:pPr>
        <w:autoSpaceDE w:val="0"/>
        <w:autoSpaceDN w:val="0"/>
        <w:adjustRightInd w:val="0"/>
        <w:spacing w:before="240"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i/>
          <w:iCs/>
          <w:sz w:val="24"/>
          <w:szCs w:val="24"/>
        </w:rPr>
        <w:t>б) структуры цен (тарифов) установленных на момент разработки схем теплоснабжения: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тариф </w:t>
      </w:r>
      <w:proofErr w:type="spellStart"/>
      <w:r w:rsidRPr="0075595E">
        <w:rPr>
          <w:rFonts w:ascii="Arial" w:hAnsi="Arial" w:cs="Arial"/>
          <w:sz w:val="24"/>
          <w:szCs w:val="24"/>
        </w:rPr>
        <w:t>одноставочный</w:t>
      </w:r>
      <w:proofErr w:type="spellEnd"/>
      <w:r w:rsidRPr="0075595E">
        <w:rPr>
          <w:rFonts w:ascii="Arial" w:hAnsi="Arial" w:cs="Arial"/>
          <w:sz w:val="24"/>
          <w:szCs w:val="24"/>
        </w:rPr>
        <w:t>, без дифференциации по схеме подключения (через присоединенную тепловую сеть, без отпуска тепловой энергии с коллекторов источника тепловой энергии).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134792" cy="3524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19" cy="35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i/>
          <w:iCs/>
          <w:sz w:val="24"/>
          <w:szCs w:val="24"/>
        </w:rPr>
        <w:t>в) плата за подключение к системе теплоснабжения и поступлений денежных средств от осуществления указанной деятельности:</w:t>
      </w:r>
    </w:p>
    <w:p w:rsidR="00EB5695" w:rsidRPr="0075595E" w:rsidRDefault="00EB5695" w:rsidP="00EB5695">
      <w:pPr>
        <w:autoSpaceDE w:val="0"/>
        <w:autoSpaceDN w:val="0"/>
        <w:adjustRightInd w:val="0"/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не разрабатывалась и не подавалась на утверждение.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i/>
          <w:iCs/>
          <w:sz w:val="24"/>
          <w:szCs w:val="24"/>
        </w:rPr>
        <w:t>г) плата за услуги по поддержанию резервной тепловой мощности, в том числе для социально значимых категорий потребителей:</w:t>
      </w:r>
    </w:p>
    <w:p w:rsidR="00EB5695" w:rsidRPr="0075595E" w:rsidRDefault="00EB5695" w:rsidP="00EB5695">
      <w:pPr>
        <w:autoSpaceDE w:val="0"/>
        <w:autoSpaceDN w:val="0"/>
        <w:adjustRightInd w:val="0"/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не разрабатывалась и не подавалась на утверждение.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Часть 10. Описание существующих технических и технологических проблем в системах теплоснабжения поселения, городского округа.</w:t>
      </w:r>
    </w:p>
    <w:p w:rsidR="00EB5695" w:rsidRPr="0075595E" w:rsidRDefault="00EB5695" w:rsidP="00EB5695">
      <w:pPr>
        <w:autoSpaceDE w:val="0"/>
        <w:autoSpaceDN w:val="0"/>
        <w:adjustRightInd w:val="0"/>
        <w:spacing w:before="240" w:after="0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Анализ технического состояния источников тепловой энергии в системе централизованного теплоснабжения привел к следующим выводам: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1. Основное оборудование </w:t>
      </w:r>
      <w:proofErr w:type="spellStart"/>
      <w:r w:rsidRPr="0075595E">
        <w:rPr>
          <w:rFonts w:ascii="Arial" w:hAnsi="Arial" w:cs="Arial"/>
          <w:sz w:val="24"/>
          <w:szCs w:val="24"/>
        </w:rPr>
        <w:t>источникаимеет</w:t>
      </w:r>
      <w:proofErr w:type="spellEnd"/>
      <w:r w:rsidRPr="0075595E">
        <w:rPr>
          <w:rFonts w:ascii="Arial" w:hAnsi="Arial" w:cs="Arial"/>
          <w:sz w:val="24"/>
          <w:szCs w:val="24"/>
        </w:rPr>
        <w:t xml:space="preserve"> высокую степень износа. Фактический срок службы значительной части оборудования котельной больше предусмотренного технической документацией. Это оборудование физически и морально устарело и существенно уступает по экономичности современным образцам. Причина такого положения состоит в отсутствии средств у собственника или эксплуатирующей организации для замены оборудования на более современные аналоги.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lastRenderedPageBreak/>
        <w:t>2. Тепловые сети требуют реконструкции, замены, капитального ремонта в связи с выходом за предельный нормативный срок эксплуатации.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3. Источник тепловой энергии в системе теплоснабжения может быть в достаточной степени обеспечен топливом. На источнике тепла используются местные природные ресурсы.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4. Источник тепловой энергии, тепловые сети, служба контроля и сбыта тепловой энергии в недостаточной степени укомплектован специалистами.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Проблемы в системе теплоснабжения источника тепловой энергии разделены на две группы и приведены в таблице.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Default"/>
        <w:spacing w:line="276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color w:val="auto"/>
        </w:rPr>
        <w:t>Таблица 10</w:t>
      </w:r>
    </w:p>
    <w:tbl>
      <w:tblPr>
        <w:tblStyle w:val="a7"/>
        <w:tblW w:w="9889" w:type="dxa"/>
        <w:tblLook w:val="04A0"/>
      </w:tblPr>
      <w:tblGrid>
        <w:gridCol w:w="3332"/>
        <w:gridCol w:w="2872"/>
        <w:gridCol w:w="3685"/>
      </w:tblGrid>
      <w:tr w:rsidR="00EB5695" w:rsidRPr="0075595E" w:rsidTr="0075595E">
        <w:tc>
          <w:tcPr>
            <w:tcW w:w="3332" w:type="dxa"/>
            <w:vMerge w:val="restart"/>
          </w:tcPr>
          <w:p w:rsidR="00EB5695" w:rsidRPr="0075595E" w:rsidRDefault="00EB5695" w:rsidP="0075595E">
            <w:pPr>
              <w:pStyle w:val="Default"/>
              <w:spacing w:line="360" w:lineRule="auto"/>
              <w:jc w:val="center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Наименование источника тепла</w:t>
            </w:r>
          </w:p>
        </w:tc>
        <w:tc>
          <w:tcPr>
            <w:tcW w:w="6557" w:type="dxa"/>
            <w:gridSpan w:val="2"/>
          </w:tcPr>
          <w:p w:rsidR="00EB5695" w:rsidRPr="0075595E" w:rsidRDefault="00EB5695" w:rsidP="0075595E">
            <w:pPr>
              <w:pStyle w:val="Default"/>
              <w:spacing w:line="360" w:lineRule="auto"/>
              <w:jc w:val="center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Проблемы в системе теплоснабжения</w:t>
            </w:r>
          </w:p>
        </w:tc>
      </w:tr>
      <w:tr w:rsidR="00EB5695" w:rsidRPr="0075595E" w:rsidTr="0075595E">
        <w:tc>
          <w:tcPr>
            <w:tcW w:w="3332" w:type="dxa"/>
            <w:vMerge/>
          </w:tcPr>
          <w:p w:rsidR="00EB5695" w:rsidRPr="0075595E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872" w:type="dxa"/>
          </w:tcPr>
          <w:p w:rsidR="00EB5695" w:rsidRPr="0075595E" w:rsidRDefault="00EB5695" w:rsidP="0075595E">
            <w:pPr>
              <w:pStyle w:val="Default"/>
              <w:spacing w:line="360" w:lineRule="auto"/>
              <w:jc w:val="center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На котельной</w:t>
            </w:r>
          </w:p>
        </w:tc>
        <w:tc>
          <w:tcPr>
            <w:tcW w:w="3685" w:type="dxa"/>
          </w:tcPr>
          <w:p w:rsidR="00EB5695" w:rsidRPr="0075595E" w:rsidRDefault="00EB5695" w:rsidP="0075595E">
            <w:pPr>
              <w:pStyle w:val="Default"/>
              <w:spacing w:line="360" w:lineRule="auto"/>
              <w:jc w:val="center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На теплосетях</w:t>
            </w:r>
          </w:p>
        </w:tc>
      </w:tr>
      <w:tr w:rsidR="00EB5695" w:rsidRPr="0075595E" w:rsidTr="0075595E">
        <w:tc>
          <w:tcPr>
            <w:tcW w:w="3332" w:type="dxa"/>
          </w:tcPr>
          <w:p w:rsidR="00EB5695" w:rsidRPr="0075595E" w:rsidRDefault="00EB5695" w:rsidP="0075595E">
            <w:pPr>
              <w:pStyle w:val="Default"/>
              <w:spacing w:line="360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Котельная</w:t>
            </w:r>
          </w:p>
        </w:tc>
        <w:tc>
          <w:tcPr>
            <w:tcW w:w="2872" w:type="dxa"/>
          </w:tcPr>
          <w:p w:rsidR="00EB5695" w:rsidRPr="0075595E" w:rsidRDefault="00EB5695" w:rsidP="0075595E">
            <w:pPr>
              <w:pStyle w:val="Default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Износ основного и вспомогательного оборудования</w:t>
            </w:r>
          </w:p>
        </w:tc>
        <w:tc>
          <w:tcPr>
            <w:tcW w:w="3685" w:type="dxa"/>
          </w:tcPr>
          <w:p w:rsidR="00EB5695" w:rsidRPr="0075595E" w:rsidRDefault="00EB5695" w:rsidP="0075595E">
            <w:pPr>
              <w:pStyle w:val="Default"/>
              <w:numPr>
                <w:ilvl w:val="0"/>
                <w:numId w:val="2"/>
              </w:numPr>
              <w:spacing w:line="276" w:lineRule="auto"/>
              <w:ind w:left="169" w:hanging="284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Теплосеть № 1, Теплосеть № 2, Теплосеть №3 – эксплуатируются около 40 лет. Это свидетельствует об их значительном износе и необходимости замены.</w:t>
            </w:r>
          </w:p>
          <w:p w:rsidR="00EB5695" w:rsidRPr="0075595E" w:rsidRDefault="00EB5695" w:rsidP="0075595E">
            <w:pPr>
              <w:pStyle w:val="Default"/>
              <w:numPr>
                <w:ilvl w:val="0"/>
                <w:numId w:val="2"/>
              </w:numPr>
              <w:spacing w:line="276" w:lineRule="auto"/>
              <w:ind w:left="169" w:hanging="284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Теплосеть № 4 – эксплуатируется более 35 лет и требует реконструкции (капитального ремонта).</w:t>
            </w:r>
          </w:p>
          <w:p w:rsidR="00EB5695" w:rsidRPr="0075595E" w:rsidRDefault="00EB5695" w:rsidP="0075595E">
            <w:pPr>
              <w:pStyle w:val="Default"/>
              <w:numPr>
                <w:ilvl w:val="0"/>
                <w:numId w:val="2"/>
              </w:numPr>
              <w:spacing w:line="276" w:lineRule="auto"/>
              <w:ind w:left="169" w:hanging="284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Теплосеть № 5 – эксплуатируется более 25 лет и имеет значительный износ.</w:t>
            </w:r>
          </w:p>
        </w:tc>
      </w:tr>
    </w:tbl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75595E" w:rsidRDefault="0075595E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457EB9" w:rsidRDefault="00457EB9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457EB9" w:rsidRDefault="00457EB9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457EB9" w:rsidRPr="0075595E" w:rsidRDefault="00457EB9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lastRenderedPageBreak/>
        <w:t>ГЛАВА 2. Предложения по строительству, реконструкции и техническому перевооружению источника тепловой энергии и тепловых сетей.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pStyle w:val="Default"/>
        <w:jc w:val="both"/>
        <w:rPr>
          <w:rFonts w:ascii="Arial" w:hAnsi="Arial" w:cs="Arial"/>
          <w:bCs/>
        </w:rPr>
      </w:pPr>
    </w:p>
    <w:p w:rsidR="00EB5695" w:rsidRPr="0075595E" w:rsidRDefault="00EB5695" w:rsidP="00EB5695">
      <w:pPr>
        <w:pStyle w:val="Default"/>
        <w:jc w:val="both"/>
        <w:rPr>
          <w:rFonts w:ascii="Arial" w:hAnsi="Arial" w:cs="Arial"/>
        </w:rPr>
      </w:pPr>
      <w:r w:rsidRPr="0075595E">
        <w:rPr>
          <w:rFonts w:ascii="Arial" w:hAnsi="Arial" w:cs="Arial"/>
          <w:bCs/>
        </w:rPr>
        <w:t xml:space="preserve">Часть 1. Предложения по реконструкции источника тепловой энергии, обеспечивающих перспективную тепловую нагрузку в существующих и расширяемых зонах действия источников тепловой энергии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Располагаемая мощность и резерв мощности существующего теплоисточника способны обеспечить прирост перспективных тепловых нагрузок, следовательно, реконструкция источников тепловой энергии с увеличением их располагаемой мощности не требуется.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bCs/>
          <w:color w:val="000000"/>
          <w:sz w:val="24"/>
          <w:szCs w:val="24"/>
        </w:rPr>
        <w:t xml:space="preserve">Часть 2. Предложения строительству, реконструкции и (или) модернизации источника тепловой энергии с целью повышения эффективности работы систем теплоснабжения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Предложение по модернизации существующего источника тепловой энергии заключается в переводе котельной из парового режима работы в водогрейный.</w:t>
      </w:r>
    </w:p>
    <w:p w:rsidR="00EB5695" w:rsidRPr="0075595E" w:rsidRDefault="00EB5695" w:rsidP="00EB5695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Котельная оборудована тремя паровыми котлами типа ДКВР 10/13, срок эксплуатации которых более 30-ти лет. Котлы работают на сниженных параметрах по предписанию регионального органа Ростехнадзора.</w:t>
      </w:r>
    </w:p>
    <w:p w:rsidR="00EB5695" w:rsidRPr="0075595E" w:rsidRDefault="00EB5695" w:rsidP="00EB5695">
      <w:pPr>
        <w:spacing w:before="240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По сведениям предприятия потребление угля и выработка тепловой энергии по годам составило:</w:t>
      </w:r>
    </w:p>
    <w:tbl>
      <w:tblPr>
        <w:tblStyle w:val="a7"/>
        <w:tblW w:w="0" w:type="auto"/>
        <w:tblInd w:w="108" w:type="dxa"/>
        <w:tblLook w:val="04A0"/>
      </w:tblPr>
      <w:tblGrid>
        <w:gridCol w:w="1373"/>
        <w:gridCol w:w="1828"/>
        <w:gridCol w:w="3495"/>
        <w:gridCol w:w="2768"/>
      </w:tblGrid>
      <w:tr w:rsidR="00EB5695" w:rsidRPr="0075595E" w:rsidTr="0075595E">
        <w:tc>
          <w:tcPr>
            <w:tcW w:w="1373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1828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 xml:space="preserve">Расход угля </w:t>
            </w:r>
            <w:proofErr w:type="spellStart"/>
            <w:r w:rsidRPr="0075595E">
              <w:rPr>
                <w:rFonts w:ascii="Arial" w:hAnsi="Arial" w:cs="Arial"/>
                <w:sz w:val="24"/>
                <w:szCs w:val="24"/>
              </w:rPr>
              <w:t>тн</w:t>
            </w:r>
            <w:proofErr w:type="spellEnd"/>
            <w:r w:rsidRPr="0075595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95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Отпущено в сеть тепловой энергии Гкал</w:t>
            </w:r>
          </w:p>
        </w:tc>
        <w:tc>
          <w:tcPr>
            <w:tcW w:w="2768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 xml:space="preserve">Расход угля </w:t>
            </w:r>
            <w:proofErr w:type="spellStart"/>
            <w:r w:rsidRPr="0075595E">
              <w:rPr>
                <w:rFonts w:ascii="Arial" w:hAnsi="Arial" w:cs="Arial"/>
                <w:sz w:val="24"/>
                <w:szCs w:val="24"/>
              </w:rPr>
              <w:t>тн</w:t>
            </w:r>
            <w:proofErr w:type="spellEnd"/>
            <w:r w:rsidRPr="0075595E">
              <w:rPr>
                <w:rFonts w:ascii="Arial" w:hAnsi="Arial" w:cs="Arial"/>
                <w:sz w:val="24"/>
                <w:szCs w:val="24"/>
              </w:rPr>
              <w:t>. на выработку 1 Гкал.</w:t>
            </w:r>
          </w:p>
        </w:tc>
      </w:tr>
      <w:tr w:rsidR="00EB5695" w:rsidRPr="0075595E" w:rsidTr="0075595E">
        <w:tc>
          <w:tcPr>
            <w:tcW w:w="1373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1828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10250</w:t>
            </w:r>
          </w:p>
        </w:tc>
        <w:tc>
          <w:tcPr>
            <w:tcW w:w="3495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27721,00</w:t>
            </w:r>
          </w:p>
        </w:tc>
        <w:tc>
          <w:tcPr>
            <w:tcW w:w="2768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0,370</w:t>
            </w:r>
          </w:p>
        </w:tc>
      </w:tr>
      <w:tr w:rsidR="00EB5695" w:rsidRPr="0075595E" w:rsidTr="0075595E">
        <w:tc>
          <w:tcPr>
            <w:tcW w:w="1373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1828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9940</w:t>
            </w:r>
          </w:p>
        </w:tc>
        <w:tc>
          <w:tcPr>
            <w:tcW w:w="3495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27 047,00</w:t>
            </w:r>
          </w:p>
        </w:tc>
        <w:tc>
          <w:tcPr>
            <w:tcW w:w="2768" w:type="dxa"/>
            <w:vAlign w:val="center"/>
          </w:tcPr>
          <w:p w:rsidR="00EB5695" w:rsidRPr="0075595E" w:rsidRDefault="00EB5695" w:rsidP="0075595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0,367</w:t>
            </w:r>
          </w:p>
        </w:tc>
      </w:tr>
    </w:tbl>
    <w:p w:rsidR="00EB5695" w:rsidRPr="0075595E" w:rsidRDefault="00EB5695" w:rsidP="00EB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B5695" w:rsidRPr="0075595E" w:rsidRDefault="00EB5695" w:rsidP="00EB5695">
      <w:pPr>
        <w:pStyle w:val="a9"/>
        <w:numPr>
          <w:ilvl w:val="0"/>
          <w:numId w:val="4"/>
        </w:numPr>
        <w:spacing w:after="0"/>
        <w:ind w:left="0" w:firstLine="0"/>
        <w:jc w:val="center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Обоснование решений</w:t>
      </w:r>
    </w:p>
    <w:p w:rsidR="00EB5695" w:rsidRPr="0075595E" w:rsidRDefault="00EB5695" w:rsidP="00EB5695">
      <w:pPr>
        <w:spacing w:before="240"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sz w:val="24"/>
          <w:szCs w:val="24"/>
        </w:rPr>
        <w:t xml:space="preserve">Работа котлов на сниженных параметрах, а также высокий расход угля на выработку 1 Гкал, говорит о том, что КПД котельной не превышает 50-55%.  Рекомендовано решение в рамках инвестиционной программы провести оптимизацию работы котельной - произвести техническое перевооружение котлов с переводом 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 водогрейный режим работы с температурой в котловом контуре  </w:t>
      </w:r>
      <w:r w:rsidRPr="0075595E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до 115 ºС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Перевод котлов на водогрейный режим позволяет повысить КПД котлоагрегатов и их тепловую мощность, упрощает тепловую схему, снижает расход топлива, уменьшает себестоимость выработки Гкал. 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Отпадает необходимость в эксплуатации пароводяных теплообменников; питательных насосов с оборудованием непрерывной продувки. 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Значительно снижаются расходы соли и воды для обслуживания фильтров ХВО, электроэнергии и тепловой энергии на собственные нужды котла. 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Обеспечивается более быстрый выход водогрейного котла на расчетный режим работы с меньшими потерями при растопке котла. 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Снижение расхода топлива и повышение теплопроизводительности достигается как за счет оптимизации температуры уходящих газов (благодаря увеличению разности температур между греющими газами и нагреваемой водой), так и за счёт исключения из теплового баланса котельной потерь тепла в теплообменниках сетевой воды и с непрерывной продувкой.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Среднеэксплуатационный КПД котлоагрегатов ДКВР 10/13, переведенных на работу в водогрейном режиме, повышается на 15 %.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Потери тепла в пароводяных теплообменниках сетевой воды и с непрерывной продувкой паровых котлов в размере 3 – 4% исключаются.</w:t>
      </w:r>
    </w:p>
    <w:p w:rsidR="00EB5695" w:rsidRPr="0075595E" w:rsidRDefault="00EB5695" w:rsidP="00EB5695">
      <w:pPr>
        <w:spacing w:before="240"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Перевод котлов на водогрейный режим позволяет также повысить надежность и безопасность работы изношенного источника теплоснабжения. 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соответствии с ФНП ОРПД (Федеральные нормы и правила в области промышленной безопасности </w:t>
      </w:r>
      <w:r w:rsidRPr="0075595E">
        <w:rPr>
          <w:rFonts w:ascii="Arial" w:hAnsi="Arial" w:cs="Arial"/>
          <w:sz w:val="24"/>
          <w:szCs w:val="24"/>
        </w:rPr>
        <w:t>«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Правила промышленной безопасности опасных производственных объектов, на которых используется оборудование, работающее под избыточным давлением</w:t>
      </w:r>
      <w:r w:rsidRPr="0075595E">
        <w:rPr>
          <w:rFonts w:ascii="Arial" w:hAnsi="Arial" w:cs="Arial"/>
          <w:sz w:val="24"/>
          <w:szCs w:val="24"/>
        </w:rPr>
        <w:t>»,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утвержденные Правительством Российской Федерации от 25.03.2014), котлоагрегаты и трубопроводы с рабочей температурой теплоносителя </w:t>
      </w:r>
      <w:r w:rsidRPr="0075595E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до 115 °С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не являются техническими устройствами, относящимися к категории </w:t>
      </w:r>
      <w:r w:rsidRPr="0075595E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опасных производственных объектов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не подлежат учету в органах </w:t>
      </w:r>
      <w:r w:rsidRPr="0075595E">
        <w:rPr>
          <w:rFonts w:ascii="Arial" w:hAnsi="Arial" w:cs="Arial"/>
          <w:sz w:val="24"/>
          <w:szCs w:val="24"/>
        </w:rPr>
        <w:t>«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Ростехнадзора</w:t>
      </w:r>
      <w:r w:rsidRPr="0075595E">
        <w:rPr>
          <w:rFonts w:ascii="Arial" w:hAnsi="Arial" w:cs="Arial"/>
          <w:sz w:val="24"/>
          <w:szCs w:val="24"/>
        </w:rPr>
        <w:t>»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EB5695" w:rsidRPr="0075595E" w:rsidRDefault="00EB5695" w:rsidP="00EB5695">
      <w:pPr>
        <w:spacing w:before="24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Реализация мероприятий инвестиционной программы рекомендована на 2022-2024 годы с общей стоимостью 18 700,472 тыс. рублей с НДС. </w:t>
      </w:r>
    </w:p>
    <w:p w:rsidR="00EB5695" w:rsidRPr="0075595E" w:rsidRDefault="00EB5695" w:rsidP="00EB5695">
      <w:pPr>
        <w:spacing w:before="240"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Действующая инвестиционная программа предусматривает мероприятия по проектированию и реконструкции тепломеханической части котельной. В 2022 году в рамках инвестиционной программы был выполнен проект перевода паровой котельной на водогрейный режим работы. Проект предусматривает перевод трех котлов </w:t>
      </w:r>
      <w:proofErr w:type="spellStart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ДКВр</w:t>
      </w:r>
      <w:proofErr w:type="spellEnd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10-13 на водогрейный режим, установку </w:t>
      </w:r>
      <w:proofErr w:type="spellStart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водоводяных</w:t>
      </w:r>
      <w:proofErr w:type="spellEnd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теплообменников сетевой воды с устройством внутреннего котлового контура с температурным режимом 110-70 </w:t>
      </w:r>
      <w:proofErr w:type="spellStart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>о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С</w:t>
      </w:r>
      <w:proofErr w:type="spellEnd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установкой новых насосов котлового контура. 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Проект 22/14/01 ООО «</w:t>
      </w:r>
      <w:proofErr w:type="spellStart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БЗКиВО</w:t>
      </w:r>
      <w:proofErr w:type="spellEnd"/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» выполнен в соответствии с действующими нормативными документами по эксплуатации тепловых энергоустановок и нормами проектирования и содержит разделы: тепломеханическая часть 22/14/01-ТМ; электросиловая часть 22/14/01-ЭС, автоматизация 22/14/01-АТ, сметная документация. Для обеспечения надежной, экономичной и безопасной работы котельной требуется реализация проекта в полном объеме, в том числе выполнить мероприятия по разделам автоматизации и электросиловому оборудованию. Объемы и стоимость мероприятий, необходимых для реализации проекта, определены в сметной документации к проекту. 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Стоимость реализации проекта согласно сводному сметному расчету </w:t>
      </w:r>
      <w:r w:rsidRPr="0075595E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№ ССРСС-01 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в ценах 2022 года составляет 37 310 тыс.рублей.</w:t>
      </w:r>
    </w:p>
    <w:p w:rsidR="00EB5695" w:rsidRPr="0075595E" w:rsidRDefault="00EB5695" w:rsidP="00EB5695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>Необходимо также предусмотреть мероприятия по соблюдению нормативного водно-химического режима сетевой и питательной воды, водоподготовке и нормативной работы ХВО котельной.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75595E">
        <w:rPr>
          <w:rFonts w:ascii="Arial" w:hAnsi="Arial" w:cs="Arial"/>
          <w:bCs/>
          <w:color w:val="000000"/>
          <w:sz w:val="24"/>
          <w:szCs w:val="24"/>
        </w:rPr>
        <w:t>Часть 3. Предложения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Мероприятия по строительству и реконструкции распределительных тепловых сетей в системе централизованного теплоснабжения в поселении направлены на повышение эффективности и надежности. передачи тепловой энергии от источника к потребителю.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Для этого необходимо осуществить замену с учетом степени износа участков действующих распределительных тепловых сетей, выполнить восстановление нарушенной тепловой изоляции трубопроводов, осуществить замену выработавшей ресурс запорно-регулирующей арматуры, ремонт опор трубопроводов и тепловых камер, дренажных колодцев. Также необходимо произвести работы по гидравлической регулировке систем теплоснабжения.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 xml:space="preserve">Необходимым условием экономии тепловой энергии является соблюдение расчетных параметров температурного и гидравлического режимов как в системах централизованного теплоснабжения, так и в системах внутреннего теплопотребления и ГВС.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Ввиду того, что тепловые сети села Кожаны выработали свой нормативный ресурс, для обеспечения надежности и бесперебойности теплоснабжения социально значимых потребителей, формирования достаточного запаса подпиточной сетевой воды при утечках из тепловых сетей, сокращения времени пусков после плановых и аварийных остановов теплосетей, рекомендуется устройство дополнительного аккумуляторного бака запаса сетевой (подпиточной) воды в дополнение к существующему баку объемом 30 куб.м.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Конструкция, техническое оснащение и стоимость работ и оборудования по устройству дополнительного аккумуляторного бака запаса сетевой (подпиточной) воды необходимо определить техническим решением и сметным расчетом.</w:t>
      </w:r>
    </w:p>
    <w:p w:rsidR="00EB5695" w:rsidRPr="0075595E" w:rsidRDefault="00EB5695" w:rsidP="00EB5695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EB5695" w:rsidRPr="00457EB9" w:rsidRDefault="00EB5695" w:rsidP="00457EB9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595E">
        <w:rPr>
          <w:rFonts w:ascii="Arial" w:hAnsi="Arial" w:cs="Arial"/>
          <w:color w:val="000000"/>
          <w:sz w:val="24"/>
          <w:szCs w:val="24"/>
        </w:rPr>
        <w:t>Информация по магистральным тепловым сетям, их износу и рекомендуемому году их замены представлены в таблице 5.1.</w:t>
      </w:r>
      <w:bookmarkStart w:id="1" w:name="_GoBack"/>
      <w:bookmarkEnd w:id="1"/>
    </w:p>
    <w:tbl>
      <w:tblPr>
        <w:tblStyle w:val="a7"/>
        <w:tblW w:w="10030" w:type="dxa"/>
        <w:tblLook w:val="04A0"/>
      </w:tblPr>
      <w:tblGrid>
        <w:gridCol w:w="3432"/>
        <w:gridCol w:w="1221"/>
        <w:gridCol w:w="1782"/>
        <w:gridCol w:w="2045"/>
        <w:gridCol w:w="1550"/>
      </w:tblGrid>
      <w:tr w:rsidR="00EB5695" w:rsidRPr="0075595E" w:rsidTr="0075595E">
        <w:tc>
          <w:tcPr>
            <w:tcW w:w="365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Теплосеть</w:t>
            </w:r>
          </w:p>
        </w:tc>
        <w:tc>
          <w:tcPr>
            <w:tcW w:w="124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Длина, м</w:t>
            </w:r>
          </w:p>
        </w:tc>
        <w:tc>
          <w:tcPr>
            <w:tcW w:w="1698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87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Рекомендуемый год замены</w:t>
            </w:r>
          </w:p>
        </w:tc>
        <w:tc>
          <w:tcPr>
            <w:tcW w:w="156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Стоимость замены, тыс.руб.</w:t>
            </w:r>
          </w:p>
        </w:tc>
      </w:tr>
      <w:tr w:rsidR="00EB5695" w:rsidRPr="0075595E" w:rsidTr="0075595E">
        <w:tc>
          <w:tcPr>
            <w:tcW w:w="365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Тепловая сеть от ТК-2 до с.Кожаны 11-1</w:t>
            </w:r>
          </w:p>
        </w:tc>
        <w:tc>
          <w:tcPr>
            <w:tcW w:w="124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511,0</w:t>
            </w:r>
          </w:p>
        </w:tc>
        <w:tc>
          <w:tcPr>
            <w:tcW w:w="1698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156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4500</w:t>
            </w:r>
          </w:p>
        </w:tc>
      </w:tr>
      <w:tr w:rsidR="00EB5695" w:rsidRPr="0075595E" w:rsidTr="0075595E">
        <w:tc>
          <w:tcPr>
            <w:tcW w:w="365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lastRenderedPageBreak/>
              <w:t>Тепловая сеть от с.Кожаны 40 стр.1 до с.Кожаны 39 стр.1</w:t>
            </w:r>
          </w:p>
        </w:tc>
        <w:tc>
          <w:tcPr>
            <w:tcW w:w="124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994,4</w:t>
            </w:r>
          </w:p>
        </w:tc>
        <w:tc>
          <w:tcPr>
            <w:tcW w:w="1698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156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8900</w:t>
            </w:r>
          </w:p>
        </w:tc>
      </w:tr>
      <w:tr w:rsidR="00EB5695" w:rsidRPr="0075595E" w:rsidTr="0075595E">
        <w:tc>
          <w:tcPr>
            <w:tcW w:w="365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Тепловая сеть от ТК-2 до с.Кожаны 32</w:t>
            </w:r>
          </w:p>
        </w:tc>
        <w:tc>
          <w:tcPr>
            <w:tcW w:w="124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1188,5</w:t>
            </w:r>
          </w:p>
        </w:tc>
        <w:tc>
          <w:tcPr>
            <w:tcW w:w="1698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156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10692</w:t>
            </w:r>
          </w:p>
        </w:tc>
      </w:tr>
      <w:tr w:rsidR="00EB5695" w:rsidRPr="0075595E" w:rsidTr="0075595E">
        <w:tc>
          <w:tcPr>
            <w:tcW w:w="365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 xml:space="preserve">Тепловая сеть от с.Кожаны 40 стр.1 до с.Кожаны 39 </w:t>
            </w:r>
          </w:p>
        </w:tc>
        <w:tc>
          <w:tcPr>
            <w:tcW w:w="124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1217,0</w:t>
            </w:r>
          </w:p>
        </w:tc>
        <w:tc>
          <w:tcPr>
            <w:tcW w:w="1698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156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10953</w:t>
            </w:r>
          </w:p>
        </w:tc>
      </w:tr>
      <w:tr w:rsidR="00EB5695" w:rsidRPr="0075595E" w:rsidTr="0075595E">
        <w:tc>
          <w:tcPr>
            <w:tcW w:w="365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Тепловая сеть от ТК-10 до ТК-13</w:t>
            </w:r>
          </w:p>
        </w:tc>
        <w:tc>
          <w:tcPr>
            <w:tcW w:w="1246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1328,0</w:t>
            </w:r>
          </w:p>
        </w:tc>
        <w:tc>
          <w:tcPr>
            <w:tcW w:w="1698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1981</w:t>
            </w:r>
          </w:p>
        </w:tc>
        <w:tc>
          <w:tcPr>
            <w:tcW w:w="187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156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11950</w:t>
            </w: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87649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87617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8632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87414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877443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lastRenderedPageBreak/>
        <w:t>Часть 4. Инвестиции в строительство, реконструкцию и техническое перевооружение.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Предложения по величине и источниках инвестиций в строительство, реконструкцию и техническое перевооружение источника тепловой энергии и тепловых сетей с. Кожаны.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i/>
          <w:iCs/>
          <w:sz w:val="24"/>
          <w:szCs w:val="24"/>
        </w:rPr>
        <w:t>1 этап:</w:t>
      </w:r>
      <w:r w:rsidRPr="0075595E">
        <w:rPr>
          <w:rFonts w:ascii="Arial" w:hAnsi="Arial" w:cs="Arial"/>
          <w:sz w:val="24"/>
          <w:szCs w:val="24"/>
        </w:rPr>
        <w:t xml:space="preserve"> с 2022 года по 2024 год.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Реконструкция источника – перевод котельной из парового в водогрейный режим. Необходимая величина инвестиций в ценах 2021 года 18700,472 тыс.руб.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i/>
          <w:iCs/>
          <w:sz w:val="24"/>
          <w:szCs w:val="24"/>
        </w:rPr>
        <w:t xml:space="preserve">2 этап: </w:t>
      </w:r>
      <w:r w:rsidRPr="0075595E">
        <w:rPr>
          <w:rFonts w:ascii="Arial" w:hAnsi="Arial" w:cs="Arial"/>
          <w:sz w:val="24"/>
          <w:szCs w:val="24"/>
        </w:rPr>
        <w:t>с 2025 года по 2027 год.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Реконструкция источника – перевод котельной из парового в водогрейный режим. Необходимая величина инвестиций в ценах 2022 года 18 610 тыс.руб.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Капитальный ремонт и замена тепловых сетей.  Необходимая величина инвестиций в ценах 2021 года 46995 тыс.руб.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Финансирование мероприятий по строительству, реконструкции и техническому перевооружению источников тепловой энергии и тепловых сетей может осуществляться из бюджетных и внебюджетных источников.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Бюджетное финансирование осуществляется из бюджета РФ, бюджета субъекта РФ и местных бюджетов.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Внебюджетное финансирование может осуществляться за счет собственных средств ресурсоснабжающей организации, а также за счет инвестиционной составляющей в тарифе на тепловую энергию. 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5595E">
        <w:rPr>
          <w:rFonts w:ascii="Arial" w:hAnsi="Arial" w:cs="Arial"/>
          <w:sz w:val="24"/>
          <w:szCs w:val="24"/>
        </w:rPr>
        <w:t xml:space="preserve">В соответствии с п.4 ст.23 федерального закона  «О теплоснабжении» от 27.07.2010 № 190-ФЗ, 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Реализация включенных в схему теплоснабжения мероприятий по развитию системы теплоснабжения, по достижению установленных в инвестиционных программах организаций, осуществляющих регулируемые виды деятельности в сфере теплоснабжения, органами исполнительной власти субъекта Российской Федерации плановых значений показателей надежности и энергетической эффективности объектов теплоснабжения, осуществляется в соответствии с инвестиционными программами теплоснабжающих организаций. Инвестиционные программы организаций, осуществляющих регулируемые виды деятельности в сфере теплоснабжения, утверждаются уполномоченными органами в соответствии с </w:t>
      </w:r>
      <w:r w:rsidRPr="0075595E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настоящим Федеральным законом в порядке, установленном правилами согласования и утверждения инвестиционных программ в сфере теплоснабжения, утвержденными Правительством Российской Федерации.</w:t>
      </w: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НОРМАТИВНО-ТЕХНИЧЕСКАЯ (ССЫЛОЧНАЯ) ЛИТЕРАТУРА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1. Постановление Правительства Российской Федерации от 22.02.2012г №154 «О требованиях к схемам теплоснабжения, порядку их разработки и утверждения»;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2. Методические рекомендации по разработке схем теплоснабжения.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 xml:space="preserve">3. </w:t>
      </w:r>
      <w:r w:rsidRPr="0075595E">
        <w:rPr>
          <w:rFonts w:ascii="Arial" w:hAnsi="Arial" w:cs="Arial"/>
          <w:color w:val="444444"/>
          <w:sz w:val="24"/>
          <w:szCs w:val="24"/>
          <w:shd w:val="clear" w:color="auto" w:fill="FFFFFF"/>
        </w:rPr>
        <w:t>СП 124.13330.2012</w:t>
      </w:r>
      <w:r w:rsidRPr="0075595E">
        <w:rPr>
          <w:rFonts w:ascii="Arial" w:hAnsi="Arial" w:cs="Arial"/>
          <w:sz w:val="24"/>
          <w:szCs w:val="24"/>
        </w:rPr>
        <w:t>«Тепловые сети»;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4. СП 89.13330.2012 «Котельные установки»;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75595E">
        <w:rPr>
          <w:rFonts w:ascii="Arial" w:hAnsi="Arial" w:cs="Arial"/>
          <w:color w:val="auto"/>
        </w:rPr>
        <w:t>5. РД-7-ВЭП «Расчет систем централизованного теплоснабжения с учетом требований надежности».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color w:val="000000"/>
          <w:sz w:val="24"/>
          <w:szCs w:val="24"/>
        </w:rPr>
      </w:pPr>
      <w:r w:rsidRPr="0075595E">
        <w:rPr>
          <w:rFonts w:ascii="Arial" w:hAnsi="Arial" w:cs="Arial"/>
          <w:bCs/>
          <w:color w:val="000000"/>
          <w:sz w:val="24"/>
          <w:szCs w:val="24"/>
        </w:rPr>
        <w:t>Приложение А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7"/>
        <w:tblpPr w:leftFromText="180" w:rightFromText="180" w:vertAnchor="page" w:horzAnchor="margin" w:tblpY="241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969"/>
      </w:tblGrid>
      <w:tr w:rsidR="00EB5695" w:rsidRPr="0075595E" w:rsidTr="0075595E">
        <w:tc>
          <w:tcPr>
            <w:tcW w:w="6062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СОГЛАСОВАНО: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Директор ООО «ТМ-Прогресс»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_______________ А.Н. Аркадиев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« ___» ________ 2022 год</w:t>
            </w:r>
          </w:p>
        </w:tc>
        <w:tc>
          <w:tcPr>
            <w:tcW w:w="3969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УТВЕРЖДАЮ:</w:t>
            </w:r>
          </w:p>
          <w:p w:rsidR="00EB5695" w:rsidRPr="0075595E" w:rsidRDefault="00EB5695" w:rsidP="0075595E">
            <w:pPr>
              <w:pStyle w:val="Default"/>
              <w:spacing w:before="240" w:line="276" w:lineRule="auto"/>
              <w:rPr>
                <w:rFonts w:ascii="Arial" w:hAnsi="Arial" w:cs="Arial"/>
                <w:color w:val="auto"/>
              </w:rPr>
            </w:pPr>
            <w:r w:rsidRPr="0075595E">
              <w:rPr>
                <w:rFonts w:ascii="Arial" w:hAnsi="Arial" w:cs="Arial"/>
                <w:color w:val="auto"/>
              </w:rPr>
              <w:t xml:space="preserve">Глава Балахтинского района </w:t>
            </w:r>
          </w:p>
          <w:p w:rsidR="00EB5695" w:rsidRPr="0075595E" w:rsidRDefault="00EB5695" w:rsidP="0075595E">
            <w:pPr>
              <w:pStyle w:val="Default"/>
              <w:spacing w:line="276" w:lineRule="auto"/>
              <w:rPr>
                <w:rFonts w:ascii="Arial" w:hAnsi="Arial" w:cs="Arial"/>
              </w:rPr>
            </w:pPr>
          </w:p>
          <w:p w:rsidR="00EB5695" w:rsidRPr="0075595E" w:rsidRDefault="00EB5695" w:rsidP="0075595E">
            <w:pPr>
              <w:pStyle w:val="Default"/>
              <w:spacing w:line="276" w:lineRule="auto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_______________ В.А. Аниканов</w:t>
            </w:r>
          </w:p>
          <w:p w:rsidR="00EB5695" w:rsidRPr="0075595E" w:rsidRDefault="00EB5695" w:rsidP="0075595E">
            <w:pPr>
              <w:pStyle w:val="Default"/>
              <w:spacing w:line="276" w:lineRule="auto"/>
              <w:rPr>
                <w:rFonts w:ascii="Arial" w:hAnsi="Arial" w:cs="Arial"/>
              </w:rPr>
            </w:pPr>
          </w:p>
          <w:p w:rsidR="00EB5695" w:rsidRPr="0075595E" w:rsidRDefault="00EB5695" w:rsidP="0075595E">
            <w:pPr>
              <w:pStyle w:val="Default"/>
              <w:spacing w:line="276" w:lineRule="auto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« ___» ________ 2022 год</w:t>
            </w:r>
          </w:p>
          <w:p w:rsidR="00EB5695" w:rsidRPr="0075595E" w:rsidRDefault="00EB5695" w:rsidP="0075595E">
            <w:pPr>
              <w:pStyle w:val="Default"/>
              <w:spacing w:line="360" w:lineRule="auto"/>
              <w:rPr>
                <w:rFonts w:ascii="Arial" w:hAnsi="Arial" w:cs="Arial"/>
              </w:rPr>
            </w:pPr>
          </w:p>
        </w:tc>
      </w:tr>
    </w:tbl>
    <w:p w:rsidR="00EB5695" w:rsidRPr="0075595E" w:rsidRDefault="00EB5695" w:rsidP="00EB5695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:rsidR="00EB5695" w:rsidRPr="0075595E" w:rsidRDefault="00EB5695" w:rsidP="00EB5695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t>Техническое задание</w:t>
      </w:r>
    </w:p>
    <w:p w:rsidR="00EB5695" w:rsidRPr="0075595E" w:rsidRDefault="00EB5695" w:rsidP="00EB5695">
      <w:pPr>
        <w:pStyle w:val="Default"/>
        <w:spacing w:line="276" w:lineRule="auto"/>
        <w:jc w:val="center"/>
        <w:rPr>
          <w:rFonts w:ascii="Arial" w:hAnsi="Arial" w:cs="Arial"/>
          <w:bCs/>
        </w:rPr>
      </w:pPr>
      <w:r w:rsidRPr="0075595E">
        <w:rPr>
          <w:rFonts w:ascii="Arial" w:hAnsi="Arial" w:cs="Arial"/>
          <w:bCs/>
          <w:color w:val="auto"/>
        </w:rPr>
        <w:t>на выполнение работ по актуализации схемы теплоснабжения села Кожаны Балахтинского района на период с 2022года до 2029 года</w:t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/>
      </w:tblPr>
      <w:tblGrid>
        <w:gridCol w:w="675"/>
        <w:gridCol w:w="3260"/>
        <w:gridCol w:w="5954"/>
      </w:tblGrid>
      <w:tr w:rsidR="00EB5695" w:rsidRPr="0075595E" w:rsidTr="0075595E">
        <w:tc>
          <w:tcPr>
            <w:tcW w:w="9889" w:type="dxa"/>
            <w:gridSpan w:val="3"/>
          </w:tcPr>
          <w:p w:rsidR="00EB5695" w:rsidRPr="0075595E" w:rsidRDefault="00EB5695" w:rsidP="0075595E">
            <w:pPr>
              <w:pStyle w:val="Default"/>
              <w:numPr>
                <w:ilvl w:val="0"/>
                <w:numId w:val="3"/>
              </w:numPr>
              <w:spacing w:line="276" w:lineRule="auto"/>
              <w:jc w:val="center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Общие данные</w:t>
            </w:r>
          </w:p>
        </w:tc>
      </w:tr>
      <w:tr w:rsidR="00EB5695" w:rsidRPr="0075595E" w:rsidTr="0075595E">
        <w:tc>
          <w:tcPr>
            <w:tcW w:w="675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1.1.</w:t>
            </w:r>
          </w:p>
        </w:tc>
        <w:tc>
          <w:tcPr>
            <w:tcW w:w="326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Наименование объектов, включаемых в схему</w:t>
            </w:r>
          </w:p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теплоснабжения</w:t>
            </w:r>
          </w:p>
        </w:tc>
        <w:tc>
          <w:tcPr>
            <w:tcW w:w="5954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Системы теплоснабжения села Кожаны, включая все существующие и проектируемые: источник теплоснабжения; магистральные и распределительные тепловые сети; насосные станции, центральные тепловые пункты,</w:t>
            </w:r>
          </w:p>
        </w:tc>
      </w:tr>
      <w:tr w:rsidR="00EB5695" w:rsidRPr="0075595E" w:rsidTr="0075595E">
        <w:tc>
          <w:tcPr>
            <w:tcW w:w="675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1.2.</w:t>
            </w:r>
          </w:p>
        </w:tc>
        <w:tc>
          <w:tcPr>
            <w:tcW w:w="3260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Местонахождение</w:t>
            </w:r>
          </w:p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объектов</w:t>
            </w:r>
          </w:p>
        </w:tc>
        <w:tc>
          <w:tcPr>
            <w:tcW w:w="5954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Границы села Кожаны Балахтинского района Красноярского края</w:t>
            </w:r>
          </w:p>
        </w:tc>
      </w:tr>
      <w:tr w:rsidR="00EB5695" w:rsidRPr="0075595E" w:rsidTr="0075595E">
        <w:tc>
          <w:tcPr>
            <w:tcW w:w="675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1.3.</w:t>
            </w:r>
          </w:p>
        </w:tc>
        <w:tc>
          <w:tcPr>
            <w:tcW w:w="3260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Характеристика объектов</w:t>
            </w:r>
          </w:p>
        </w:tc>
        <w:tc>
          <w:tcPr>
            <w:tcW w:w="595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Действующая котельная.</w:t>
            </w:r>
          </w:p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Тепловые сети.</w:t>
            </w:r>
          </w:p>
        </w:tc>
      </w:tr>
      <w:tr w:rsidR="00EB5695" w:rsidRPr="0075595E" w:rsidTr="0075595E">
        <w:tc>
          <w:tcPr>
            <w:tcW w:w="675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1.4.</w:t>
            </w:r>
          </w:p>
        </w:tc>
        <w:tc>
          <w:tcPr>
            <w:tcW w:w="3260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Цель работы</w:t>
            </w:r>
          </w:p>
        </w:tc>
        <w:tc>
          <w:tcPr>
            <w:tcW w:w="5954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Актуализация схемы теплоснабжения в административных границах села Кожаны Балахтинского района на период с 2021 года до 2029 год.</w:t>
            </w:r>
          </w:p>
        </w:tc>
      </w:tr>
      <w:tr w:rsidR="00EB5695" w:rsidRPr="0075595E" w:rsidTr="0075595E">
        <w:tc>
          <w:tcPr>
            <w:tcW w:w="675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1.5.</w:t>
            </w:r>
          </w:p>
        </w:tc>
        <w:tc>
          <w:tcPr>
            <w:tcW w:w="3260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  <w:color w:val="auto"/>
              </w:rPr>
              <w:t>Состав, содержание и виды работ по установленным разделам схемы теплоснабжения</w:t>
            </w:r>
          </w:p>
        </w:tc>
        <w:tc>
          <w:tcPr>
            <w:tcW w:w="5954" w:type="dxa"/>
          </w:tcPr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Работа должна состоять из следующих разделов и обосновывающих их материалов, расчетов, объединенных в книги и тома: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1. «Существующее положение в сфере производства, передачи и потребления тепловой энергии для целей теплоснабжения»;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 xml:space="preserve">2. «Предложения по строительству,  </w:t>
            </w:r>
            <w:r w:rsidRPr="0075595E">
              <w:rPr>
                <w:rFonts w:ascii="Arial" w:hAnsi="Arial" w:cs="Arial"/>
                <w:sz w:val="24"/>
                <w:szCs w:val="24"/>
              </w:rPr>
              <w:lastRenderedPageBreak/>
              <w:t xml:space="preserve">реконструкции и техническому перевооружению источника тепловой энергии и тепловых сетей», в том числе: 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- Часть 1 «Предложения по реконструкции источника тепловой энергии, обеспечивающих перспективную тепловую нагрузку в существующих и расширяемых зонах действия источников тепловой энергии»;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- Часть 2 «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Предложения строительству, реконструкции и (или) модернизации источника тепловой энергии с целью повышения эффективности работы систем теплоснабжения»</w:t>
            </w:r>
            <w:r w:rsidRPr="0075595E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 xml:space="preserve">- Часть 3 </w:t>
            </w:r>
            <w:r w:rsidRPr="0075595E">
              <w:rPr>
                <w:rFonts w:ascii="Arial" w:hAnsi="Arial" w:cs="Arial"/>
                <w:color w:val="000000"/>
                <w:sz w:val="24"/>
                <w:szCs w:val="24"/>
              </w:rPr>
              <w:t>«Предложения по строительству, реконструкции и (или) модернизации тепловых сетей для обеспечения нормативной надежности теплоснабжения потребителей»</w:t>
            </w:r>
            <w:r w:rsidRPr="0075595E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5595E">
              <w:rPr>
                <w:rFonts w:ascii="Arial" w:hAnsi="Arial" w:cs="Arial"/>
                <w:sz w:val="24"/>
                <w:szCs w:val="24"/>
              </w:rPr>
              <w:t>- Часть4 «Инвестиции в строительство, реконструкцию и техническое перевооружение».</w:t>
            </w:r>
          </w:p>
          <w:p w:rsidR="00EB5695" w:rsidRPr="0075595E" w:rsidRDefault="00EB5695" w:rsidP="0075595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5695" w:rsidRPr="0075595E" w:rsidTr="0075595E">
        <w:trPr>
          <w:trHeight w:val="335"/>
        </w:trPr>
        <w:tc>
          <w:tcPr>
            <w:tcW w:w="9889" w:type="dxa"/>
            <w:gridSpan w:val="3"/>
          </w:tcPr>
          <w:p w:rsidR="00EB5695" w:rsidRPr="0075595E" w:rsidRDefault="00EB5695" w:rsidP="0075595E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lastRenderedPageBreak/>
              <w:t>Технические требования</w:t>
            </w:r>
          </w:p>
        </w:tc>
      </w:tr>
      <w:tr w:rsidR="00EB5695" w:rsidRPr="0075595E" w:rsidTr="0075595E">
        <w:tc>
          <w:tcPr>
            <w:tcW w:w="675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2.1.</w:t>
            </w:r>
          </w:p>
        </w:tc>
        <w:tc>
          <w:tcPr>
            <w:tcW w:w="3260" w:type="dxa"/>
          </w:tcPr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75595E">
              <w:rPr>
                <w:rFonts w:ascii="Arial" w:hAnsi="Arial" w:cs="Arial"/>
              </w:rPr>
              <w:t>Перечень нормативной документации</w:t>
            </w:r>
          </w:p>
        </w:tc>
        <w:tc>
          <w:tcPr>
            <w:tcW w:w="595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738"/>
            </w:tblGrid>
            <w:tr w:rsidR="00EB5695" w:rsidRPr="0075595E" w:rsidTr="0075595E">
              <w:trPr>
                <w:trHeight w:val="1685"/>
              </w:trPr>
              <w:tc>
                <w:tcPr>
                  <w:tcW w:w="0" w:type="auto"/>
                </w:tcPr>
                <w:p w:rsidR="00EB5695" w:rsidRPr="0075595E" w:rsidRDefault="00EB5695" w:rsidP="00CF2B9F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Федеральный закон от 23.11.2009 № 261 -ФЗ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      </w:r>
                </w:p>
                <w:p w:rsidR="00EB5695" w:rsidRPr="0075595E" w:rsidRDefault="00EB5695" w:rsidP="00CF2B9F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Федеральный закон от 27.07.2010 № 190-ФЗ «О теплоснабжении»;</w:t>
                  </w:r>
                </w:p>
                <w:p w:rsidR="00EB5695" w:rsidRPr="0075595E" w:rsidRDefault="00EB5695" w:rsidP="00CF2B9F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Требования к схемам теплоснабжения, порядку их разработки, утвержденные постановление Правительства от 22.02.2012 № 154</w:t>
                  </w:r>
                </w:p>
                <w:p w:rsidR="00EB5695" w:rsidRPr="0075595E" w:rsidRDefault="00EB5695" w:rsidP="00CF2B9F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• </w:t>
                  </w:r>
                  <w:r w:rsidRPr="0075595E">
                    <w:rPr>
                      <w:rFonts w:ascii="Arial" w:hAnsi="Arial" w:cs="Arial"/>
                      <w:color w:val="444444"/>
                      <w:sz w:val="24"/>
                      <w:szCs w:val="24"/>
                      <w:shd w:val="clear" w:color="auto" w:fill="FFFFFF"/>
                    </w:rPr>
                    <w:t>СП 124.13330.2012</w:t>
                  </w: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«Тепловые сети»;</w:t>
                  </w:r>
                </w:p>
                <w:p w:rsidR="00EB5695" w:rsidRPr="0075595E" w:rsidRDefault="00EB5695" w:rsidP="00CF2B9F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СП 41-101-95 «Проектирование тепловых пунктов»</w:t>
                  </w:r>
                </w:p>
                <w:p w:rsidR="00EB5695" w:rsidRPr="0075595E" w:rsidRDefault="00EB5695" w:rsidP="00CF2B9F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ПТЭ электрических станций и сетей (РД 153-34.0-20.501-2003);</w:t>
                  </w:r>
                </w:p>
                <w:p w:rsidR="00EB5695" w:rsidRPr="0075595E" w:rsidRDefault="00EB5695" w:rsidP="00CF2B9F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РД 50-34.698-90 «Комплекс стандартов и руководящих документов на автоматизированные системы»;</w:t>
                  </w:r>
                </w:p>
                <w:p w:rsidR="00EB5695" w:rsidRPr="0075595E" w:rsidRDefault="00EB5695" w:rsidP="00CF2B9F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МДС 41-4.2000  «Методика определения количеств тепловой энергии и теплоносителя в водяных системах коммунального теплоснабжения»</w:t>
                  </w:r>
                </w:p>
                <w:p w:rsidR="00EB5695" w:rsidRPr="0075595E" w:rsidRDefault="00EB5695" w:rsidP="00CF2B9F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• МДС 81-35.2004 «Методика определения стоимости строительной продукции на территории Российской Федерации»;</w:t>
                  </w:r>
                </w:p>
                <w:p w:rsidR="00EB5695" w:rsidRPr="0075595E" w:rsidRDefault="00EB5695" w:rsidP="00CF2B9F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5595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• МДС 81-33.2004 «Методические указания по определению величины накладных расходов в строительстве».</w:t>
                  </w:r>
                </w:p>
              </w:tc>
            </w:tr>
          </w:tbl>
          <w:p w:rsidR="00EB5695" w:rsidRPr="0075595E" w:rsidRDefault="00EB5695" w:rsidP="0075595E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</w:rPr>
        <w:t>Главный инженер проекта</w:t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  <w:t xml:space="preserve">Г.Б. </w:t>
      </w:r>
      <w:proofErr w:type="spellStart"/>
      <w:r w:rsidRPr="0075595E">
        <w:rPr>
          <w:rFonts w:ascii="Arial" w:hAnsi="Arial" w:cs="Arial"/>
        </w:rPr>
        <w:t>Бакуев</w:t>
      </w:r>
      <w:proofErr w:type="spellEnd"/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  <w:sectPr w:rsidR="00EB5695" w:rsidRPr="0075595E" w:rsidSect="008F0817">
          <w:pgSz w:w="11906" w:h="16838"/>
          <w:pgMar w:top="612" w:right="707" w:bottom="993" w:left="1418" w:header="804" w:footer="124" w:gutter="0"/>
          <w:cols w:space="708"/>
          <w:titlePg/>
          <w:docGrid w:linePitch="360"/>
        </w:sectPr>
      </w:pP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Cs/>
          <w:sz w:val="24"/>
          <w:szCs w:val="24"/>
        </w:rPr>
      </w:pPr>
      <w:r w:rsidRPr="0075595E">
        <w:rPr>
          <w:rFonts w:ascii="Arial" w:hAnsi="Arial" w:cs="Arial"/>
          <w:bCs/>
          <w:sz w:val="24"/>
          <w:szCs w:val="24"/>
        </w:rPr>
        <w:lastRenderedPageBreak/>
        <w:t xml:space="preserve">Приложение Б. </w:t>
      </w:r>
    </w:p>
    <w:p w:rsidR="00EB5695" w:rsidRPr="0075595E" w:rsidRDefault="00EB5695" w:rsidP="00EB569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5595E">
        <w:rPr>
          <w:rFonts w:ascii="Arial" w:hAnsi="Arial" w:cs="Arial"/>
          <w:sz w:val="24"/>
          <w:szCs w:val="24"/>
        </w:rPr>
        <w:t>Схема расположения существующего источника тепловой энергии, зоны</w:t>
      </w:r>
    </w:p>
    <w:p w:rsidR="00EB5695" w:rsidRPr="0075595E" w:rsidRDefault="00EB5695" w:rsidP="00EB5695">
      <w:pPr>
        <w:pStyle w:val="Default"/>
        <w:spacing w:line="360" w:lineRule="auto"/>
        <w:jc w:val="center"/>
        <w:rPr>
          <w:rFonts w:ascii="Arial" w:hAnsi="Arial" w:cs="Arial"/>
        </w:rPr>
      </w:pPr>
      <w:r w:rsidRPr="0075595E">
        <w:rPr>
          <w:rFonts w:ascii="Arial" w:hAnsi="Arial" w:cs="Arial"/>
        </w:rPr>
        <w:t>его действия и тепловых сетей</w:t>
      </w:r>
    </w:p>
    <w:p w:rsidR="00EB5695" w:rsidRPr="0075595E" w:rsidRDefault="00EB5695" w:rsidP="00EB5695">
      <w:pPr>
        <w:pStyle w:val="Default"/>
        <w:spacing w:line="360" w:lineRule="auto"/>
        <w:jc w:val="center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  <w:noProof/>
          <w:lang w:eastAsia="ru-RU"/>
        </w:rPr>
        <w:drawing>
          <wp:inline distT="0" distB="0" distL="0" distR="0">
            <wp:extent cx="9918508" cy="3786505"/>
            <wp:effectExtent l="0" t="0" r="698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226" cy="379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</w:rPr>
        <w:tab/>
      </w:r>
      <w:r w:rsidRPr="0075595E">
        <w:rPr>
          <w:rFonts w:ascii="Arial" w:hAnsi="Arial" w:cs="Arial"/>
          <w:noProof/>
          <w:lang w:eastAsia="ru-RU"/>
        </w:rPr>
        <w:drawing>
          <wp:inline distT="0" distB="0" distL="0" distR="0">
            <wp:extent cx="1911927" cy="9512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46" cy="9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  <w:sectPr w:rsidR="00EB5695" w:rsidRPr="0075595E" w:rsidSect="00D95801">
          <w:pgSz w:w="16838" w:h="11906" w:orient="landscape"/>
          <w:pgMar w:top="1135" w:right="612" w:bottom="707" w:left="993" w:header="568" w:footer="124" w:gutter="0"/>
          <w:cols w:space="708"/>
          <w:titlePg/>
          <w:docGrid w:linePitch="360"/>
        </w:sectPr>
      </w:pPr>
    </w:p>
    <w:p w:rsidR="00EB5695" w:rsidRPr="0075595E" w:rsidRDefault="00EB5695" w:rsidP="00EB5695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B5695" w:rsidRPr="0075595E" w:rsidRDefault="00EB5695" w:rsidP="00EB5695">
      <w:pPr>
        <w:pStyle w:val="Default"/>
        <w:spacing w:line="360" w:lineRule="auto"/>
        <w:jc w:val="right"/>
        <w:rPr>
          <w:rFonts w:ascii="Arial" w:hAnsi="Arial" w:cs="Arial"/>
          <w:bCs/>
        </w:rPr>
      </w:pPr>
      <w:r w:rsidRPr="0075595E">
        <w:rPr>
          <w:rFonts w:ascii="Arial" w:hAnsi="Arial" w:cs="Arial"/>
          <w:bCs/>
        </w:rPr>
        <w:t>Приложение В</w:t>
      </w:r>
    </w:p>
    <w:tbl>
      <w:tblPr>
        <w:tblpPr w:leftFromText="180" w:rightFromText="180" w:vertAnchor="text" w:horzAnchor="margin" w:tblpY="327"/>
        <w:tblW w:w="10251" w:type="dxa"/>
        <w:tblLook w:val="04A0"/>
      </w:tblPr>
      <w:tblGrid>
        <w:gridCol w:w="520"/>
        <w:gridCol w:w="736"/>
        <w:gridCol w:w="900"/>
        <w:gridCol w:w="900"/>
        <w:gridCol w:w="615"/>
        <w:gridCol w:w="986"/>
        <w:gridCol w:w="970"/>
        <w:gridCol w:w="960"/>
        <w:gridCol w:w="916"/>
        <w:gridCol w:w="916"/>
        <w:gridCol w:w="916"/>
        <w:gridCol w:w="916"/>
      </w:tblGrid>
      <w:tr w:rsidR="00EB5695" w:rsidRPr="0075595E" w:rsidTr="0075595E">
        <w:trPr>
          <w:trHeight w:val="632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Температурный график</w:t>
            </w: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отопления с.Кожаны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tв</w:t>
            </w:r>
            <w:proofErr w:type="spellEnd"/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Температура теплоносителя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242E90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9" o:spid="_x0000_s1033" style="position:absolute;flip:y;z-index:251654656;visibility:visible;mso-position-horizontal-relative:text;mso-position-vertical-relative:text" from="24.2pt,156.45pt" to="113.2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" strokecolor="#4579b8 [3044]" strokeweight="1.25pt"/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3" o:spid="_x0000_s1034" style="position:absolute;flip:y;z-index:251655680;visibility:visible;mso-position-horizontal-relative:text;mso-position-vertical-relative:text" from="110.6pt,0" to="458.8pt,1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" strokecolor="#4579b8 [3044]" strokeweight="1.25pt"/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4" o:spid="_x0000_s1035" style="position:absolute;flip:y;z-index:251656704;visibility:visible;mso-position-horizontal-relative:text;mso-position-vertical-relative:text" from="111.25pt,96.2pt" to="459.45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" strokecolor="#4579b8 [3044]" strokeweight="1.25pt"/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5" o:spid="_x0000_s1036" style="position:absolute;z-index:251657728;visibility:visible;mso-position-horizontal-relative:text;mso-position-vertical-relative:text" from="25.55pt,187.2pt" to="111.95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" strokecolor="#4579b8 [3044]" strokeweight="1.25pt"/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2" o:spid="_x0000_s1037" style="position:absolute;flip:y;z-index:251658752;visibility:visible;mso-position-horizontal-relative:text;mso-position-vertical-relative:text" from="111.25pt,0" to="427.4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" strokecolor="#4579b8 [3044]" strokeweight="1.25pt">
                  <v:stroke dashstyle="dash"/>
                </v:line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7" o:spid="_x0000_s1038" style="position:absolute;flip:y;z-index:251659776;visibility:visible;mso-position-horizontal-relative:text;mso-position-vertical-relative:text" from="428.05pt,0" to="454.9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" strokecolor="#4579b8 [3044]" strokeweight="1.25pt">
                  <v:stroke dashstyle="dash"/>
                </v:line>
              </w:pic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pict>
                <v:line id="Прямая соединительная линия 8" o:spid="_x0000_s1039" style="position:absolute;flip:y;z-index:251660800;visibility:visible;mso-position-horizontal-relative:text;mso-position-vertical-relative:text" from="21.6pt,144.65pt" to="108.6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" strokecolor="#4579b8 [3044]" strokeweight="1.25pt">
                  <v:stroke dashstyle="dash"/>
                </v:lin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20"/>
            </w:tblGrid>
            <w:tr w:rsidR="00EB5695" w:rsidRPr="0075595E" w:rsidTr="0075595E">
              <w:trPr>
                <w:trHeight w:val="403"/>
                <w:tblCellSpacing w:w="0" w:type="dxa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B5695" w:rsidRPr="0075595E" w:rsidRDefault="00EB5695" w:rsidP="00CF2B9F">
                  <w:pPr>
                    <w:framePr w:hSpace="180" w:wrap="around" w:vAnchor="text" w:hAnchor="margin" w:y="327"/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5595E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90</w:t>
                  </w:r>
                </w:p>
              </w:tc>
            </w:tr>
          </w:tbl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t1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t2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403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-35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-40</w:t>
            </w: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5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Температура наружного воздуха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28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0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Температурный график 95-70 *С для расчетной температуры -37*С, где: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1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t1 - температура теплоносителя в подающем трубопроводе, *С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436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2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t2 - температура теплоносителя в обратном трубопроводе, *С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B5695" w:rsidRPr="0075595E" w:rsidTr="0075595E">
        <w:trPr>
          <w:trHeight w:val="72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9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tв</w:t>
            </w:r>
            <w:proofErr w:type="spellEnd"/>
            <w:r w:rsidRPr="0075595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- температура в подающем трубопроводе при скорости ветра от 5 до 10 м/с (+3*С на каждые 5 м/с)</w:t>
            </w:r>
          </w:p>
        </w:tc>
      </w:tr>
      <w:tr w:rsidR="00EB5695" w:rsidRPr="0075595E" w:rsidTr="0075595E">
        <w:trPr>
          <w:trHeight w:val="30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695" w:rsidRPr="0075595E" w:rsidRDefault="00EB5695" w:rsidP="007559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EB5695" w:rsidRPr="0075595E" w:rsidRDefault="00EB5695" w:rsidP="00EB5695">
      <w:pPr>
        <w:pStyle w:val="Default"/>
        <w:spacing w:line="360" w:lineRule="auto"/>
        <w:jc w:val="right"/>
        <w:rPr>
          <w:rFonts w:ascii="Arial" w:hAnsi="Arial" w:cs="Arial"/>
          <w:bCs/>
        </w:rPr>
      </w:pPr>
    </w:p>
    <w:p w:rsidR="00EB5695" w:rsidRPr="0075595E" w:rsidRDefault="00EB5695" w:rsidP="00EB5695">
      <w:pPr>
        <w:pStyle w:val="Default"/>
        <w:spacing w:line="360" w:lineRule="auto"/>
        <w:jc w:val="center"/>
        <w:rPr>
          <w:rFonts w:ascii="Arial" w:hAnsi="Arial" w:cs="Arial"/>
          <w:bCs/>
        </w:rPr>
      </w:pPr>
    </w:p>
    <w:p w:rsidR="00C91A6F" w:rsidRPr="0075595E" w:rsidRDefault="00C91A6F" w:rsidP="0075595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sectPr w:rsidR="00C91A6F" w:rsidRPr="0075595E" w:rsidSect="00EB5695">
      <w:headerReference w:type="default" r:id="rId20"/>
      <w:footerReference w:type="default" r:id="rId21"/>
      <w:footerReference w:type="first" r:id="rId22"/>
      <w:pgSz w:w="11906" w:h="16838"/>
      <w:pgMar w:top="1067" w:right="707" w:bottom="993" w:left="1418" w:header="804" w:footer="45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F8A" w:rsidRDefault="009E0F8A" w:rsidP="000A4FB0">
      <w:pPr>
        <w:spacing w:after="0" w:line="240" w:lineRule="auto"/>
      </w:pPr>
      <w:r>
        <w:separator/>
      </w:r>
    </w:p>
  </w:endnote>
  <w:endnote w:type="continuationSeparator" w:id="1">
    <w:p w:rsidR="009E0F8A" w:rsidRDefault="009E0F8A" w:rsidP="000A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54595334"/>
      <w:docPartObj>
        <w:docPartGallery w:val="Page Numbers (Bottom of Page)"/>
        <w:docPartUnique/>
      </w:docPartObj>
    </w:sdtPr>
    <w:sdtContent>
      <w:p w:rsidR="0075595E" w:rsidRDefault="00242E90">
        <w:pPr>
          <w:pStyle w:val="a5"/>
          <w:jc w:val="center"/>
        </w:pPr>
        <w:r>
          <w:fldChar w:fldCharType="begin"/>
        </w:r>
        <w:r w:rsidR="0075595E">
          <w:instrText>PAGE   \* MERGEFORMAT</w:instrText>
        </w:r>
        <w:r>
          <w:fldChar w:fldCharType="separate"/>
        </w:r>
        <w:r w:rsidR="00CF2B9F">
          <w:rPr>
            <w:noProof/>
          </w:rPr>
          <w:t>41</w:t>
        </w:r>
        <w:r>
          <w:fldChar w:fldCharType="end"/>
        </w:r>
      </w:p>
    </w:sdtContent>
  </w:sdt>
  <w:p w:rsidR="0075595E" w:rsidRDefault="0075595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78756990"/>
      <w:docPartObj>
        <w:docPartGallery w:val="Page Numbers (Bottom of Page)"/>
        <w:docPartUnique/>
      </w:docPartObj>
    </w:sdtPr>
    <w:sdtContent>
      <w:p w:rsidR="0075595E" w:rsidRDefault="00242E90">
        <w:pPr>
          <w:pStyle w:val="a5"/>
          <w:jc w:val="center"/>
        </w:pPr>
        <w:r>
          <w:fldChar w:fldCharType="begin"/>
        </w:r>
        <w:r w:rsidR="0075595E">
          <w:instrText>PAGE   \* MERGEFORMAT</w:instrText>
        </w:r>
        <w:r>
          <w:fldChar w:fldCharType="separate"/>
        </w:r>
        <w:r w:rsidR="00CF2B9F">
          <w:rPr>
            <w:noProof/>
          </w:rPr>
          <w:t>1</w:t>
        </w:r>
        <w:r>
          <w:fldChar w:fldCharType="end"/>
        </w:r>
      </w:p>
    </w:sdtContent>
  </w:sdt>
  <w:p w:rsidR="0075595E" w:rsidRDefault="0075595E" w:rsidP="00F73BAA">
    <w:pPr>
      <w:pStyle w:val="a5"/>
      <w:tabs>
        <w:tab w:val="clear" w:pos="4677"/>
        <w:tab w:val="clear" w:pos="9355"/>
        <w:tab w:val="left" w:pos="8260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946660"/>
      <w:docPartObj>
        <w:docPartGallery w:val="Page Numbers (Bottom of Page)"/>
        <w:docPartUnique/>
      </w:docPartObj>
    </w:sdtPr>
    <w:sdtContent>
      <w:p w:rsidR="0075595E" w:rsidRDefault="00242E90">
        <w:pPr>
          <w:pStyle w:val="a5"/>
          <w:jc w:val="center"/>
        </w:pPr>
        <w:r>
          <w:fldChar w:fldCharType="begin"/>
        </w:r>
        <w:r w:rsidR="0075595E">
          <w:instrText>PAGE   \* MERGEFORMAT</w:instrText>
        </w:r>
        <w:r>
          <w:fldChar w:fldCharType="separate"/>
        </w:r>
        <w:r w:rsidR="0075595E">
          <w:rPr>
            <w:noProof/>
          </w:rPr>
          <w:t>2</w:t>
        </w:r>
        <w:r>
          <w:fldChar w:fldCharType="end"/>
        </w:r>
      </w:p>
    </w:sdtContent>
  </w:sdt>
  <w:p w:rsidR="0075595E" w:rsidRDefault="0075595E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679447"/>
      <w:docPartObj>
        <w:docPartGallery w:val="Page Numbers (Bottom of Page)"/>
        <w:docPartUnique/>
      </w:docPartObj>
    </w:sdtPr>
    <w:sdtContent>
      <w:p w:rsidR="0075595E" w:rsidRDefault="00242E90">
        <w:pPr>
          <w:pStyle w:val="a5"/>
          <w:jc w:val="center"/>
        </w:pPr>
        <w:r>
          <w:fldChar w:fldCharType="begin"/>
        </w:r>
        <w:r w:rsidR="0075595E">
          <w:instrText>PAGE   \* MERGEFORMAT</w:instrText>
        </w:r>
        <w:r>
          <w:fldChar w:fldCharType="separate"/>
        </w:r>
        <w:r w:rsidR="00CF2B9F">
          <w:rPr>
            <w:noProof/>
          </w:rPr>
          <w:t>1</w:t>
        </w:r>
        <w:r>
          <w:fldChar w:fldCharType="end"/>
        </w:r>
      </w:p>
    </w:sdtContent>
  </w:sdt>
  <w:p w:rsidR="0075595E" w:rsidRDefault="0075595E" w:rsidP="00F73BAA">
    <w:pPr>
      <w:pStyle w:val="a5"/>
      <w:tabs>
        <w:tab w:val="clear" w:pos="4677"/>
        <w:tab w:val="clear" w:pos="9355"/>
        <w:tab w:val="left" w:pos="826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F8A" w:rsidRDefault="009E0F8A" w:rsidP="000A4FB0">
      <w:pPr>
        <w:spacing w:after="0" w:line="240" w:lineRule="auto"/>
      </w:pPr>
      <w:r>
        <w:separator/>
      </w:r>
    </w:p>
  </w:footnote>
  <w:footnote w:type="continuationSeparator" w:id="1">
    <w:p w:rsidR="009E0F8A" w:rsidRDefault="009E0F8A" w:rsidP="000A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95E" w:rsidRDefault="0075595E" w:rsidP="000A4FB0">
    <w:pPr>
      <w:pStyle w:val="a5"/>
    </w:pPr>
    <w:r>
      <w:t>Актуализация схемы теплоснабжения села Кожаны Балахтинского района на период с 2021 г. до 2029 г.</w:t>
    </w:r>
  </w:p>
  <w:p w:rsidR="0075595E" w:rsidRDefault="0075595E" w:rsidP="000A4FB0">
    <w:pPr>
      <w:pStyle w:val="a5"/>
    </w:pPr>
    <w:r>
      <w:t>_________________________________________________________________________________________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95E" w:rsidRDefault="0075595E" w:rsidP="000A4FB0">
    <w:pPr>
      <w:pStyle w:val="a5"/>
    </w:pPr>
    <w:r>
      <w:t>Актуализация схемы теплоснабжения села Кожаны Балахтинского района на период с 2021 г. до 2029 г.</w:t>
    </w:r>
  </w:p>
  <w:p w:rsidR="0075595E" w:rsidRDefault="0075595E" w:rsidP="000A4FB0">
    <w:pPr>
      <w:pStyle w:val="a5"/>
    </w:pPr>
    <w:r>
      <w:t>_________________________________________________________________________________________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F6936"/>
    <w:multiLevelType w:val="hybridMultilevel"/>
    <w:tmpl w:val="AE741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0831B4"/>
    <w:multiLevelType w:val="hybridMultilevel"/>
    <w:tmpl w:val="42D07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6C30EB"/>
    <w:multiLevelType w:val="hybridMultilevel"/>
    <w:tmpl w:val="B96C1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136AD7"/>
    <w:multiLevelType w:val="hybridMultilevel"/>
    <w:tmpl w:val="1BA28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0378BF"/>
    <w:rsid w:val="0000019E"/>
    <w:rsid w:val="000378BF"/>
    <w:rsid w:val="00042AF7"/>
    <w:rsid w:val="00062EBF"/>
    <w:rsid w:val="00097A1D"/>
    <w:rsid w:val="000A2F83"/>
    <w:rsid w:val="000A3A0B"/>
    <w:rsid w:val="000A4FB0"/>
    <w:rsid w:val="000A6F8D"/>
    <w:rsid w:val="000B087E"/>
    <w:rsid w:val="000B092A"/>
    <w:rsid w:val="000B0FEE"/>
    <w:rsid w:val="000C57D6"/>
    <w:rsid w:val="00105C1B"/>
    <w:rsid w:val="00144AC7"/>
    <w:rsid w:val="0014519E"/>
    <w:rsid w:val="00157F05"/>
    <w:rsid w:val="001941AB"/>
    <w:rsid w:val="00194628"/>
    <w:rsid w:val="0019766F"/>
    <w:rsid w:val="001A700B"/>
    <w:rsid w:val="001F3261"/>
    <w:rsid w:val="00200454"/>
    <w:rsid w:val="0021191D"/>
    <w:rsid w:val="002151CA"/>
    <w:rsid w:val="00220F3F"/>
    <w:rsid w:val="0022722D"/>
    <w:rsid w:val="00242AEC"/>
    <w:rsid w:val="00242E90"/>
    <w:rsid w:val="00272CE7"/>
    <w:rsid w:val="0028274B"/>
    <w:rsid w:val="002841B2"/>
    <w:rsid w:val="00290CA1"/>
    <w:rsid w:val="002946AD"/>
    <w:rsid w:val="002D0482"/>
    <w:rsid w:val="00327F28"/>
    <w:rsid w:val="00364A7E"/>
    <w:rsid w:val="003B3DA7"/>
    <w:rsid w:val="003F6AFC"/>
    <w:rsid w:val="003F799B"/>
    <w:rsid w:val="00420238"/>
    <w:rsid w:val="00426737"/>
    <w:rsid w:val="004326DF"/>
    <w:rsid w:val="00450A8B"/>
    <w:rsid w:val="00450F7D"/>
    <w:rsid w:val="00455DD7"/>
    <w:rsid w:val="00456C45"/>
    <w:rsid w:val="00457EB9"/>
    <w:rsid w:val="00461A64"/>
    <w:rsid w:val="004623E1"/>
    <w:rsid w:val="004B50F9"/>
    <w:rsid w:val="004C7F25"/>
    <w:rsid w:val="004F35A1"/>
    <w:rsid w:val="005010F6"/>
    <w:rsid w:val="00537E91"/>
    <w:rsid w:val="00540550"/>
    <w:rsid w:val="00542F3E"/>
    <w:rsid w:val="00547DFA"/>
    <w:rsid w:val="005510AC"/>
    <w:rsid w:val="00575E52"/>
    <w:rsid w:val="00580A0C"/>
    <w:rsid w:val="005900DD"/>
    <w:rsid w:val="005C7E72"/>
    <w:rsid w:val="005E0C14"/>
    <w:rsid w:val="005E2090"/>
    <w:rsid w:val="005E76F6"/>
    <w:rsid w:val="005F7B57"/>
    <w:rsid w:val="00601DAA"/>
    <w:rsid w:val="00601F2F"/>
    <w:rsid w:val="00614C30"/>
    <w:rsid w:val="00620FC7"/>
    <w:rsid w:val="00685C39"/>
    <w:rsid w:val="006B3EFC"/>
    <w:rsid w:val="006D048C"/>
    <w:rsid w:val="0070047D"/>
    <w:rsid w:val="00734B0C"/>
    <w:rsid w:val="007351D5"/>
    <w:rsid w:val="00743194"/>
    <w:rsid w:val="0075595E"/>
    <w:rsid w:val="007654D3"/>
    <w:rsid w:val="007D446E"/>
    <w:rsid w:val="007F2FDD"/>
    <w:rsid w:val="007F5228"/>
    <w:rsid w:val="008003DF"/>
    <w:rsid w:val="00801914"/>
    <w:rsid w:val="0082068A"/>
    <w:rsid w:val="00821287"/>
    <w:rsid w:val="00881586"/>
    <w:rsid w:val="00897CD5"/>
    <w:rsid w:val="008A4A36"/>
    <w:rsid w:val="008C32AB"/>
    <w:rsid w:val="008D2ACA"/>
    <w:rsid w:val="008F0817"/>
    <w:rsid w:val="008F11CB"/>
    <w:rsid w:val="00901B2D"/>
    <w:rsid w:val="0091126C"/>
    <w:rsid w:val="00914ACC"/>
    <w:rsid w:val="0092120D"/>
    <w:rsid w:val="009257B7"/>
    <w:rsid w:val="00931631"/>
    <w:rsid w:val="00932FE4"/>
    <w:rsid w:val="009463D8"/>
    <w:rsid w:val="00963212"/>
    <w:rsid w:val="009712E1"/>
    <w:rsid w:val="009C4092"/>
    <w:rsid w:val="009D3132"/>
    <w:rsid w:val="009E0F8A"/>
    <w:rsid w:val="009E50BD"/>
    <w:rsid w:val="009E6D87"/>
    <w:rsid w:val="00A1638F"/>
    <w:rsid w:val="00A254FB"/>
    <w:rsid w:val="00A42D13"/>
    <w:rsid w:val="00A450FE"/>
    <w:rsid w:val="00A55F5E"/>
    <w:rsid w:val="00A62C00"/>
    <w:rsid w:val="00AB3A2C"/>
    <w:rsid w:val="00AB59C5"/>
    <w:rsid w:val="00AC10BB"/>
    <w:rsid w:val="00AF0D43"/>
    <w:rsid w:val="00B00F39"/>
    <w:rsid w:val="00B173C6"/>
    <w:rsid w:val="00B17463"/>
    <w:rsid w:val="00B2247A"/>
    <w:rsid w:val="00B53DF8"/>
    <w:rsid w:val="00B56130"/>
    <w:rsid w:val="00B71E96"/>
    <w:rsid w:val="00BA7A79"/>
    <w:rsid w:val="00C15556"/>
    <w:rsid w:val="00C2353D"/>
    <w:rsid w:val="00C766A1"/>
    <w:rsid w:val="00C84325"/>
    <w:rsid w:val="00C91811"/>
    <w:rsid w:val="00C91A6F"/>
    <w:rsid w:val="00C96C2B"/>
    <w:rsid w:val="00CA4498"/>
    <w:rsid w:val="00CB74FE"/>
    <w:rsid w:val="00CC385D"/>
    <w:rsid w:val="00CD6B65"/>
    <w:rsid w:val="00CF1536"/>
    <w:rsid w:val="00CF2B9F"/>
    <w:rsid w:val="00D703F7"/>
    <w:rsid w:val="00D714B3"/>
    <w:rsid w:val="00D76C39"/>
    <w:rsid w:val="00D80110"/>
    <w:rsid w:val="00D85153"/>
    <w:rsid w:val="00D878E9"/>
    <w:rsid w:val="00D95801"/>
    <w:rsid w:val="00DB58C6"/>
    <w:rsid w:val="00DC4506"/>
    <w:rsid w:val="00DC5FD0"/>
    <w:rsid w:val="00DE34BA"/>
    <w:rsid w:val="00E67509"/>
    <w:rsid w:val="00E73631"/>
    <w:rsid w:val="00E736A9"/>
    <w:rsid w:val="00E759E8"/>
    <w:rsid w:val="00EA4034"/>
    <w:rsid w:val="00EA7E0E"/>
    <w:rsid w:val="00EB5695"/>
    <w:rsid w:val="00EB702A"/>
    <w:rsid w:val="00EC606C"/>
    <w:rsid w:val="00ED30EF"/>
    <w:rsid w:val="00ED5C8D"/>
    <w:rsid w:val="00EE662F"/>
    <w:rsid w:val="00EF547B"/>
    <w:rsid w:val="00F064DA"/>
    <w:rsid w:val="00F12398"/>
    <w:rsid w:val="00F16C45"/>
    <w:rsid w:val="00F44B84"/>
    <w:rsid w:val="00F73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378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A4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4FB0"/>
  </w:style>
  <w:style w:type="paragraph" w:styleId="a5">
    <w:name w:val="footer"/>
    <w:basedOn w:val="a"/>
    <w:link w:val="a6"/>
    <w:uiPriority w:val="99"/>
    <w:unhideWhenUsed/>
    <w:rsid w:val="000A4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4FB0"/>
  </w:style>
  <w:style w:type="table" w:styleId="a7">
    <w:name w:val="Table Grid"/>
    <w:basedOn w:val="a1"/>
    <w:uiPriority w:val="59"/>
    <w:rsid w:val="00AF0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9712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712E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9712E1"/>
  </w:style>
  <w:style w:type="character" w:styleId="a8">
    <w:name w:val="Hyperlink"/>
    <w:basedOn w:val="a0"/>
    <w:uiPriority w:val="99"/>
    <w:semiHidden/>
    <w:unhideWhenUsed/>
    <w:rsid w:val="009712E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6B65"/>
    <w:pPr>
      <w:ind w:left="720"/>
      <w:contextualSpacing/>
    </w:pPr>
    <w:rPr>
      <w:rFonts w:eastAsiaTheme="minorEastAsia"/>
      <w:lang w:eastAsia="ru-RU"/>
    </w:rPr>
  </w:style>
  <w:style w:type="character" w:styleId="aa">
    <w:name w:val="FollowedHyperlink"/>
    <w:basedOn w:val="a0"/>
    <w:uiPriority w:val="99"/>
    <w:semiHidden/>
    <w:unhideWhenUsed/>
    <w:rsid w:val="00242AEC"/>
    <w:rPr>
      <w:color w:val="800080"/>
      <w:u w:val="single"/>
    </w:rPr>
  </w:style>
  <w:style w:type="paragraph" w:customStyle="1" w:styleId="msonormal0">
    <w:name w:val="msonormal"/>
    <w:basedOn w:val="a"/>
    <w:rsid w:val="0024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242AEC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242AEC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24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242A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242AE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242AE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242AE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242AEC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242AE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5">
    <w:name w:val="xl75"/>
    <w:basedOn w:val="a"/>
    <w:rsid w:val="00242AEC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6">
    <w:name w:val="xl76"/>
    <w:basedOn w:val="a"/>
    <w:rsid w:val="00242AEC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7">
    <w:name w:val="xl77"/>
    <w:basedOn w:val="a"/>
    <w:rsid w:val="00242AE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242AEC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242AE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0">
    <w:name w:val="xl80"/>
    <w:basedOn w:val="a"/>
    <w:rsid w:val="00242AE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1">
    <w:name w:val="xl81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2">
    <w:name w:val="xl82"/>
    <w:basedOn w:val="a"/>
    <w:rsid w:val="00242A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3">
    <w:name w:val="xl83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6">
    <w:name w:val="xl86"/>
    <w:basedOn w:val="a"/>
    <w:rsid w:val="00242A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7">
    <w:name w:val="xl87"/>
    <w:basedOn w:val="a"/>
    <w:rsid w:val="00242AE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8">
    <w:name w:val="xl88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9">
    <w:name w:val="xl89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90">
    <w:name w:val="xl90"/>
    <w:basedOn w:val="a"/>
    <w:rsid w:val="00242AE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rsid w:val="00242AE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2">
    <w:name w:val="xl92"/>
    <w:basedOn w:val="a"/>
    <w:rsid w:val="00242AE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rsid w:val="00242AE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242AE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5">
    <w:name w:val="xl95"/>
    <w:basedOn w:val="a"/>
    <w:rsid w:val="00242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6">
    <w:name w:val="xl96"/>
    <w:basedOn w:val="a"/>
    <w:rsid w:val="00242AEC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rsid w:val="00242A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9">
    <w:name w:val="xl99"/>
    <w:basedOn w:val="a"/>
    <w:rsid w:val="00242A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0">
    <w:name w:val="xl100"/>
    <w:basedOn w:val="a"/>
    <w:rsid w:val="00242AE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1">
    <w:name w:val="xl101"/>
    <w:basedOn w:val="a"/>
    <w:rsid w:val="00242AEC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2">
    <w:name w:val="xl102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rsid w:val="00242AE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5">
    <w:name w:val="xl105"/>
    <w:basedOn w:val="a"/>
    <w:rsid w:val="00242AE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6">
    <w:name w:val="xl106"/>
    <w:basedOn w:val="a"/>
    <w:rsid w:val="00242AE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7">
    <w:name w:val="xl107"/>
    <w:basedOn w:val="a"/>
    <w:rsid w:val="00242AEC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8">
    <w:name w:val="xl108"/>
    <w:basedOn w:val="a"/>
    <w:rsid w:val="00242A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242A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"/>
    <w:rsid w:val="00242AEC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242A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242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"/>
    <w:rsid w:val="00242AEC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8">
    <w:name w:val="xl118"/>
    <w:basedOn w:val="a"/>
    <w:rsid w:val="00242AE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9">
    <w:name w:val="xl119"/>
    <w:basedOn w:val="a"/>
    <w:rsid w:val="00242AE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0">
    <w:name w:val="xl120"/>
    <w:basedOn w:val="a"/>
    <w:rsid w:val="00242A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"/>
    <w:rsid w:val="00242AEC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"/>
    <w:rsid w:val="00242AEC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3">
    <w:name w:val="xl123"/>
    <w:basedOn w:val="a"/>
    <w:rsid w:val="00242AE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4">
    <w:name w:val="xl124"/>
    <w:basedOn w:val="a"/>
    <w:rsid w:val="00242AE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242AE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"/>
    <w:rsid w:val="00242AE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"/>
    <w:rsid w:val="00242AE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"/>
    <w:rsid w:val="00242AE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6">
    <w:name w:val="xl66"/>
    <w:basedOn w:val="a"/>
    <w:rsid w:val="0073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7351D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заголовок 1"/>
    <w:basedOn w:val="a"/>
    <w:next w:val="a"/>
    <w:rsid w:val="0021191D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3">
    <w:name w:val="заголовок 3"/>
    <w:basedOn w:val="a"/>
    <w:next w:val="a"/>
    <w:rsid w:val="0021191D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Subtitle"/>
    <w:basedOn w:val="a"/>
    <w:link w:val="ac"/>
    <w:qFormat/>
    <w:rsid w:val="0021191D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Times New Roman"/>
      <w:sz w:val="36"/>
      <w:szCs w:val="36"/>
    </w:rPr>
  </w:style>
  <w:style w:type="character" w:customStyle="1" w:styleId="ac">
    <w:name w:val="Подзаголовок Знак"/>
    <w:basedOn w:val="a0"/>
    <w:link w:val="ab"/>
    <w:rsid w:val="0021191D"/>
    <w:rPr>
      <w:rFonts w:ascii="Arial" w:eastAsia="Times New Roman" w:hAnsi="Arial" w:cs="Times New Roman"/>
      <w:sz w:val="36"/>
      <w:szCs w:val="36"/>
    </w:rPr>
  </w:style>
  <w:style w:type="character" w:customStyle="1" w:styleId="FontStyle15">
    <w:name w:val="Font Style15"/>
    <w:uiPriority w:val="99"/>
    <w:rsid w:val="0021191D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uiPriority w:val="99"/>
    <w:rsid w:val="0021191D"/>
    <w:rPr>
      <w:rFonts w:ascii="Times New Roman" w:hAnsi="Times New Roman" w:cs="Times New Roman" w:hint="default"/>
      <w:i/>
      <w:iCs/>
      <w:sz w:val="22"/>
      <w:szCs w:val="22"/>
    </w:rPr>
  </w:style>
  <w:style w:type="paragraph" w:styleId="ad">
    <w:name w:val="Body Text Indent"/>
    <w:basedOn w:val="a"/>
    <w:link w:val="ae"/>
    <w:uiPriority w:val="99"/>
    <w:unhideWhenUsed/>
    <w:rsid w:val="0021191D"/>
    <w:pPr>
      <w:spacing w:after="120" w:line="240" w:lineRule="auto"/>
      <w:ind w:left="283"/>
    </w:pPr>
    <w:rPr>
      <w:rFonts w:ascii="Calibri" w:eastAsia="Calibri" w:hAnsi="Calibri" w:cs="Times New Roman"/>
    </w:rPr>
  </w:style>
  <w:style w:type="character" w:customStyle="1" w:styleId="ae">
    <w:name w:val="Основной текст с отступом Знак"/>
    <w:basedOn w:val="a0"/>
    <w:link w:val="ad"/>
    <w:uiPriority w:val="99"/>
    <w:rsid w:val="0021191D"/>
    <w:rPr>
      <w:rFonts w:ascii="Calibri" w:eastAsia="Calibri" w:hAnsi="Calibri" w:cs="Times New Roman"/>
    </w:rPr>
  </w:style>
  <w:style w:type="paragraph" w:customStyle="1" w:styleId="ConsPlusNormal">
    <w:name w:val="ConsPlusNormal"/>
    <w:rsid w:val="002119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11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11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6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6FA0B-7F3A-4FF8-9B5F-2F3BB1635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43</Pages>
  <Words>7915</Words>
  <Characters>45122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Геннадий Бакуев</dc:creator>
  <cp:lastModifiedBy>205</cp:lastModifiedBy>
  <cp:revision>11</cp:revision>
  <cp:lastPrinted>2021-10-02T03:14:00Z</cp:lastPrinted>
  <dcterms:created xsi:type="dcterms:W3CDTF">2022-04-08T14:59:00Z</dcterms:created>
  <dcterms:modified xsi:type="dcterms:W3CDTF">2023-06-15T07:33:00Z</dcterms:modified>
</cp:coreProperties>
</file>