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 w:rsidRPr="00F66D64">
        <w:rPr>
          <w:spacing w:val="100"/>
          <w:sz w:val="32"/>
          <w:szCs w:val="32"/>
        </w:rPr>
        <w:t xml:space="preserve">Красноярский край </w:t>
      </w:r>
    </w:p>
    <w:p w:rsidR="0063745F" w:rsidRPr="0063745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0"/>
        </w:rPr>
      </w:pPr>
    </w:p>
    <w:p w:rsidR="0063745F" w:rsidRPr="00F66D64" w:rsidRDefault="0063745F" w:rsidP="0063745F">
      <w:pPr>
        <w:pStyle w:val="3"/>
        <w:tabs>
          <w:tab w:val="left" w:pos="-2410"/>
          <w:tab w:val="left" w:pos="567"/>
        </w:tabs>
        <w:rPr>
          <w:sz w:val="32"/>
          <w:szCs w:val="32"/>
        </w:rPr>
      </w:pPr>
      <w:r w:rsidRPr="00F66D64">
        <w:rPr>
          <w:sz w:val="32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4D2" w:rsidRDefault="001054D2" w:rsidP="001054D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от  30.03.2022                                               п. Балахта                                              №14-157р</w:t>
      </w:r>
    </w:p>
    <w:p w:rsidR="000870F1" w:rsidRDefault="000870F1" w:rsidP="00AB6EE5">
      <w:pPr>
        <w:pStyle w:val="ConsNonformat"/>
        <w:widowControl/>
        <w:ind w:right="0"/>
        <w:rPr>
          <w:rFonts w:ascii="Times New Roman" w:hAnsi="Times New Roman"/>
          <w:b/>
          <w:sz w:val="28"/>
          <w:szCs w:val="24"/>
        </w:rPr>
      </w:pPr>
    </w:p>
    <w:p w:rsidR="000870F1" w:rsidRDefault="000870F1" w:rsidP="00AB6EE5">
      <w:pPr>
        <w:pStyle w:val="ConsNonformat"/>
        <w:widowControl/>
        <w:ind w:right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</w:t>
      </w:r>
      <w:r w:rsidR="00AB6EE5" w:rsidRPr="00AB6EE5">
        <w:rPr>
          <w:rFonts w:ascii="Times New Roman" w:hAnsi="Times New Roman"/>
          <w:b/>
          <w:sz w:val="28"/>
          <w:szCs w:val="24"/>
        </w:rPr>
        <w:t xml:space="preserve"> состояни</w:t>
      </w:r>
      <w:r w:rsidR="00AB6EE5">
        <w:rPr>
          <w:rFonts w:ascii="Times New Roman" w:hAnsi="Times New Roman"/>
          <w:b/>
          <w:sz w:val="28"/>
          <w:szCs w:val="24"/>
        </w:rPr>
        <w:t>и</w:t>
      </w:r>
      <w:r w:rsidR="00AB6EE5" w:rsidRPr="00AB6EE5">
        <w:rPr>
          <w:rFonts w:ascii="Times New Roman" w:hAnsi="Times New Roman"/>
          <w:b/>
          <w:sz w:val="28"/>
          <w:szCs w:val="24"/>
        </w:rPr>
        <w:t xml:space="preserve"> законности </w:t>
      </w:r>
      <w:r>
        <w:rPr>
          <w:rFonts w:ascii="Times New Roman" w:hAnsi="Times New Roman"/>
          <w:b/>
          <w:sz w:val="28"/>
          <w:szCs w:val="24"/>
        </w:rPr>
        <w:t xml:space="preserve">и прокурорского надзора </w:t>
      </w:r>
    </w:p>
    <w:p w:rsidR="004057BE" w:rsidRPr="00AB6EE5" w:rsidRDefault="00AB6EE5" w:rsidP="00AB6EE5">
      <w:pPr>
        <w:pStyle w:val="ConsNonformat"/>
        <w:widowControl/>
        <w:ind w:right="0"/>
        <w:rPr>
          <w:rFonts w:ascii="Times New Roman" w:hAnsi="Times New Roman"/>
          <w:b/>
          <w:sz w:val="28"/>
          <w:szCs w:val="24"/>
        </w:rPr>
      </w:pPr>
      <w:r w:rsidRPr="00AB6EE5">
        <w:rPr>
          <w:rFonts w:ascii="Times New Roman" w:hAnsi="Times New Roman"/>
          <w:b/>
          <w:sz w:val="28"/>
          <w:szCs w:val="24"/>
        </w:rPr>
        <w:t xml:space="preserve">на территории </w:t>
      </w:r>
      <w:r w:rsidR="000870F1">
        <w:rPr>
          <w:rFonts w:ascii="Times New Roman" w:hAnsi="Times New Roman"/>
          <w:b/>
          <w:sz w:val="28"/>
          <w:szCs w:val="24"/>
        </w:rPr>
        <w:t xml:space="preserve">Балахтинского </w:t>
      </w:r>
      <w:r w:rsidRPr="00AB6EE5">
        <w:rPr>
          <w:rFonts w:ascii="Times New Roman" w:hAnsi="Times New Roman"/>
          <w:b/>
          <w:sz w:val="28"/>
          <w:szCs w:val="24"/>
        </w:rPr>
        <w:t>района в 20</w:t>
      </w:r>
      <w:r w:rsidR="000870F1">
        <w:rPr>
          <w:rFonts w:ascii="Times New Roman" w:hAnsi="Times New Roman"/>
          <w:b/>
          <w:sz w:val="28"/>
          <w:szCs w:val="24"/>
        </w:rPr>
        <w:t>21</w:t>
      </w:r>
      <w:r w:rsidRPr="00AB6EE5">
        <w:rPr>
          <w:rFonts w:ascii="Times New Roman" w:hAnsi="Times New Roman"/>
          <w:b/>
          <w:sz w:val="28"/>
          <w:szCs w:val="24"/>
        </w:rPr>
        <w:t>году</w:t>
      </w:r>
    </w:p>
    <w:p w:rsidR="00AB6EE5" w:rsidRPr="0063745F" w:rsidRDefault="00AB6EE5" w:rsidP="000870F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3745F" w:rsidRDefault="001D42F3" w:rsidP="000870F1">
      <w:pPr>
        <w:pStyle w:val="ConsNonformat"/>
        <w:widowControl/>
        <w:ind w:right="0"/>
        <w:jc w:val="both"/>
        <w:rPr>
          <w:sz w:val="28"/>
          <w:szCs w:val="28"/>
        </w:rPr>
      </w:pPr>
      <w:r w:rsidRPr="004057BE">
        <w:rPr>
          <w:rFonts w:ascii="Times New Roman" w:hAnsi="Times New Roman"/>
          <w:sz w:val="28"/>
          <w:szCs w:val="28"/>
        </w:rPr>
        <w:t xml:space="preserve">      </w:t>
      </w:r>
      <w:r w:rsidR="000870F1">
        <w:rPr>
          <w:rFonts w:ascii="Times New Roman" w:hAnsi="Times New Roman"/>
          <w:sz w:val="28"/>
          <w:szCs w:val="28"/>
        </w:rPr>
        <w:t>Рассмотрев</w:t>
      </w:r>
      <w:r w:rsidRPr="004057BE">
        <w:rPr>
          <w:rFonts w:ascii="Times New Roman" w:hAnsi="Times New Roman"/>
          <w:sz w:val="28"/>
          <w:szCs w:val="28"/>
        </w:rPr>
        <w:t xml:space="preserve"> </w:t>
      </w:r>
      <w:r w:rsidR="000870F1">
        <w:rPr>
          <w:rFonts w:ascii="Times New Roman" w:hAnsi="Times New Roman"/>
          <w:sz w:val="28"/>
          <w:szCs w:val="28"/>
        </w:rPr>
        <w:t>информацию</w:t>
      </w:r>
      <w:r w:rsidR="00AB6EE5">
        <w:rPr>
          <w:rFonts w:ascii="Times New Roman" w:hAnsi="Times New Roman"/>
          <w:sz w:val="28"/>
          <w:szCs w:val="28"/>
        </w:rPr>
        <w:t xml:space="preserve"> прокурора Балахтинского района </w:t>
      </w:r>
      <w:proofErr w:type="spellStart"/>
      <w:r w:rsidR="000870F1">
        <w:rPr>
          <w:rFonts w:ascii="Times New Roman" w:hAnsi="Times New Roman"/>
          <w:sz w:val="28"/>
          <w:szCs w:val="28"/>
        </w:rPr>
        <w:t>Р.С.Варыгина</w:t>
      </w:r>
      <w:proofErr w:type="spellEnd"/>
      <w:r w:rsidR="00AB6EE5">
        <w:rPr>
          <w:rFonts w:ascii="Times New Roman" w:hAnsi="Times New Roman"/>
          <w:sz w:val="28"/>
          <w:szCs w:val="28"/>
        </w:rPr>
        <w:t xml:space="preserve"> </w:t>
      </w:r>
      <w:r w:rsidR="00AB6EE5">
        <w:rPr>
          <w:rFonts w:ascii="Times New Roman" w:hAnsi="Times New Roman"/>
          <w:sz w:val="28"/>
          <w:szCs w:val="24"/>
        </w:rPr>
        <w:t>о</w:t>
      </w:r>
      <w:r w:rsidR="00AB6EE5" w:rsidRPr="00AB6EE5">
        <w:rPr>
          <w:rFonts w:ascii="Times New Roman" w:hAnsi="Times New Roman"/>
          <w:sz w:val="28"/>
          <w:szCs w:val="24"/>
        </w:rPr>
        <w:t xml:space="preserve"> состоянии законности </w:t>
      </w:r>
      <w:r w:rsidR="000870F1">
        <w:rPr>
          <w:rFonts w:ascii="Times New Roman" w:hAnsi="Times New Roman"/>
          <w:sz w:val="28"/>
          <w:szCs w:val="24"/>
        </w:rPr>
        <w:t xml:space="preserve">и прокурорского надзора </w:t>
      </w:r>
      <w:r w:rsidR="00AB6EE5" w:rsidRPr="00AB6EE5">
        <w:rPr>
          <w:rFonts w:ascii="Times New Roman" w:hAnsi="Times New Roman"/>
          <w:sz w:val="28"/>
          <w:szCs w:val="24"/>
        </w:rPr>
        <w:t>на территории Балахтинского</w:t>
      </w:r>
      <w:r w:rsidR="000870F1">
        <w:rPr>
          <w:rFonts w:ascii="Times New Roman" w:hAnsi="Times New Roman"/>
          <w:sz w:val="28"/>
          <w:szCs w:val="24"/>
        </w:rPr>
        <w:t xml:space="preserve"> </w:t>
      </w:r>
      <w:r w:rsidR="000870F1" w:rsidRPr="00AB6EE5">
        <w:rPr>
          <w:rFonts w:ascii="Times New Roman" w:hAnsi="Times New Roman"/>
          <w:sz w:val="28"/>
          <w:szCs w:val="24"/>
        </w:rPr>
        <w:t>района в 20</w:t>
      </w:r>
      <w:r w:rsidR="000870F1">
        <w:rPr>
          <w:rFonts w:ascii="Times New Roman" w:hAnsi="Times New Roman"/>
          <w:sz w:val="28"/>
          <w:szCs w:val="24"/>
        </w:rPr>
        <w:t>21</w:t>
      </w:r>
      <w:r w:rsidR="000870F1" w:rsidRPr="00AB6EE5">
        <w:rPr>
          <w:rFonts w:ascii="Times New Roman" w:hAnsi="Times New Roman"/>
          <w:sz w:val="28"/>
          <w:szCs w:val="24"/>
        </w:rPr>
        <w:t xml:space="preserve"> году</w:t>
      </w:r>
      <w:r w:rsidR="000870F1" w:rsidRPr="00AB6EE5">
        <w:rPr>
          <w:rFonts w:ascii="Times New Roman" w:hAnsi="Times New Roman"/>
          <w:sz w:val="32"/>
          <w:szCs w:val="28"/>
        </w:rPr>
        <w:t xml:space="preserve">, </w:t>
      </w:r>
      <w:r w:rsidR="000870F1" w:rsidRPr="001D42F3">
        <w:rPr>
          <w:rFonts w:ascii="Times New Roman" w:hAnsi="Times New Roman"/>
          <w:sz w:val="28"/>
          <w:szCs w:val="28"/>
        </w:rPr>
        <w:t>в соответствии со статьями 15,</w:t>
      </w:r>
      <w:r w:rsidR="000870F1">
        <w:rPr>
          <w:rFonts w:ascii="Times New Roman" w:hAnsi="Times New Roman"/>
          <w:sz w:val="28"/>
          <w:szCs w:val="28"/>
        </w:rPr>
        <w:t xml:space="preserve"> </w:t>
      </w:r>
      <w:r w:rsidR="000870F1" w:rsidRPr="001D42F3">
        <w:rPr>
          <w:rFonts w:ascii="Times New Roman" w:hAnsi="Times New Roman"/>
          <w:sz w:val="28"/>
          <w:szCs w:val="28"/>
        </w:rPr>
        <w:t>22, 26 Устава Балахтинского района, Балахтинский районный Совет депутатов</w:t>
      </w:r>
      <w:r w:rsidR="00AB6EE5" w:rsidRPr="00AB6EE5">
        <w:rPr>
          <w:rFonts w:ascii="Times New Roman" w:hAnsi="Times New Roman"/>
          <w:sz w:val="28"/>
          <w:szCs w:val="24"/>
        </w:rPr>
        <w:t xml:space="preserve"> </w:t>
      </w:r>
    </w:p>
    <w:p w:rsidR="00AB6EE5" w:rsidRPr="000870F1" w:rsidRDefault="00AB6EE5" w:rsidP="000870F1">
      <w:pPr>
        <w:pStyle w:val="ConsNonformat"/>
        <w:widowControl/>
        <w:spacing w:line="276" w:lineRule="auto"/>
        <w:ind w:right="0"/>
        <w:jc w:val="both"/>
        <w:rPr>
          <w:b/>
          <w:sz w:val="16"/>
          <w:szCs w:val="28"/>
        </w:rPr>
      </w:pPr>
    </w:p>
    <w:p w:rsidR="0063745F" w:rsidRDefault="0063745F" w:rsidP="000870F1">
      <w:pPr>
        <w:pStyle w:val="ConsPlusTitle"/>
        <w:spacing w:line="276" w:lineRule="auto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  <w:szCs w:val="10"/>
        </w:rPr>
      </w:pPr>
    </w:p>
    <w:p w:rsidR="0063745F" w:rsidRDefault="0063745F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 w:rsidR="00CF25BB">
        <w:rPr>
          <w:rFonts w:ascii="Times New Roman" w:hAnsi="Times New Roman" w:cs="Times New Roman"/>
          <w:sz w:val="28"/>
          <w:szCs w:val="28"/>
        </w:rPr>
        <w:t xml:space="preserve"> </w:t>
      </w:r>
      <w:r w:rsidR="000870F1">
        <w:rPr>
          <w:rFonts w:ascii="Times New Roman" w:hAnsi="Times New Roman"/>
          <w:sz w:val="28"/>
          <w:szCs w:val="28"/>
        </w:rPr>
        <w:t>Информацию</w:t>
      </w:r>
      <w:r w:rsidR="00AB6EE5">
        <w:rPr>
          <w:rFonts w:ascii="Times New Roman" w:hAnsi="Times New Roman"/>
          <w:sz w:val="28"/>
          <w:szCs w:val="28"/>
        </w:rPr>
        <w:t xml:space="preserve"> </w:t>
      </w:r>
      <w:r w:rsidR="00AB6EE5">
        <w:rPr>
          <w:rFonts w:ascii="Times New Roman" w:hAnsi="Times New Roman"/>
          <w:sz w:val="28"/>
          <w:szCs w:val="24"/>
        </w:rPr>
        <w:t>о</w:t>
      </w:r>
      <w:r w:rsidR="00AB6EE5" w:rsidRPr="00AB6EE5">
        <w:rPr>
          <w:rFonts w:ascii="Times New Roman" w:hAnsi="Times New Roman" w:cs="Times New Roman"/>
          <w:sz w:val="28"/>
          <w:szCs w:val="24"/>
        </w:rPr>
        <w:t xml:space="preserve"> </w:t>
      </w:r>
      <w:r w:rsidR="000870F1" w:rsidRPr="00AB6EE5">
        <w:rPr>
          <w:rFonts w:ascii="Times New Roman" w:hAnsi="Times New Roman"/>
          <w:sz w:val="28"/>
          <w:szCs w:val="24"/>
        </w:rPr>
        <w:t xml:space="preserve">состоянии законности </w:t>
      </w:r>
      <w:r w:rsidR="000870F1">
        <w:rPr>
          <w:rFonts w:ascii="Times New Roman" w:hAnsi="Times New Roman"/>
          <w:sz w:val="28"/>
          <w:szCs w:val="24"/>
        </w:rPr>
        <w:t xml:space="preserve">и прокурорского надзора </w:t>
      </w:r>
      <w:r w:rsidR="000870F1" w:rsidRPr="00AB6EE5">
        <w:rPr>
          <w:rFonts w:ascii="Times New Roman" w:hAnsi="Times New Roman"/>
          <w:sz w:val="28"/>
          <w:szCs w:val="24"/>
        </w:rPr>
        <w:t>на территории Балахтинского</w:t>
      </w:r>
      <w:r w:rsidR="000870F1">
        <w:rPr>
          <w:rFonts w:ascii="Times New Roman" w:hAnsi="Times New Roman"/>
          <w:sz w:val="28"/>
          <w:szCs w:val="24"/>
        </w:rPr>
        <w:t xml:space="preserve"> </w:t>
      </w:r>
      <w:r w:rsidR="000870F1" w:rsidRPr="00AB6EE5">
        <w:rPr>
          <w:rFonts w:ascii="Times New Roman" w:hAnsi="Times New Roman"/>
          <w:sz w:val="28"/>
          <w:szCs w:val="24"/>
        </w:rPr>
        <w:t>района в 20</w:t>
      </w:r>
      <w:r w:rsidR="000870F1">
        <w:rPr>
          <w:rFonts w:ascii="Times New Roman" w:hAnsi="Times New Roman"/>
          <w:sz w:val="28"/>
          <w:szCs w:val="24"/>
        </w:rPr>
        <w:t>21</w:t>
      </w:r>
      <w:r w:rsidR="000870F1" w:rsidRPr="00AB6EE5">
        <w:rPr>
          <w:rFonts w:ascii="Times New Roman" w:hAnsi="Times New Roman"/>
          <w:sz w:val="28"/>
          <w:szCs w:val="24"/>
        </w:rPr>
        <w:t xml:space="preserve"> году</w:t>
      </w:r>
      <w:r w:rsidR="000870F1">
        <w:rPr>
          <w:rFonts w:ascii="Times New Roman" w:hAnsi="Times New Roman" w:cs="Times New Roman"/>
          <w:sz w:val="28"/>
          <w:szCs w:val="28"/>
        </w:rPr>
        <w:t xml:space="preserve"> </w:t>
      </w:r>
      <w:r w:rsidR="001D42F3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0870F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57BE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1D42F3">
        <w:rPr>
          <w:rFonts w:ascii="Times New Roman" w:hAnsi="Times New Roman" w:cs="Times New Roman"/>
          <w:sz w:val="28"/>
          <w:szCs w:val="28"/>
        </w:rPr>
        <w:t>.</w:t>
      </w:r>
    </w:p>
    <w:p w:rsidR="000B0592" w:rsidRDefault="000B0592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Администрации </w:t>
      </w:r>
      <w:r w:rsidR="00866B40">
        <w:rPr>
          <w:rFonts w:ascii="Times New Roman" w:hAnsi="Times New Roman" w:cs="Times New Roman"/>
          <w:sz w:val="28"/>
          <w:szCs w:val="28"/>
        </w:rPr>
        <w:t>Балахтинского района (Аниканов В.А) принять соответствующие меры по улучшению работы в сфере земельного, жилищно-коммунального законодательства, законодательства об обращениях граждан, жилищных прав граждан, а также разработке программы профилактики преступности на территории района.</w:t>
      </w:r>
    </w:p>
    <w:p w:rsidR="0063745F" w:rsidRPr="0063745F" w:rsidRDefault="00CF25BB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45F"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63745F"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3587" w:type="dxa"/>
        <w:tblLook w:val="04A0"/>
      </w:tblPr>
      <w:tblGrid>
        <w:gridCol w:w="9039"/>
        <w:gridCol w:w="4548"/>
      </w:tblGrid>
      <w:tr w:rsidR="0063745F" w:rsidRPr="0063745F" w:rsidTr="004057BE">
        <w:trPr>
          <w:trHeight w:val="1782"/>
        </w:trPr>
        <w:tc>
          <w:tcPr>
            <w:tcW w:w="9039" w:type="dxa"/>
          </w:tcPr>
          <w:p w:rsidR="0063745F" w:rsidRDefault="004057BE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</w:p>
          <w:p w:rsidR="004057BE" w:rsidRPr="0063745F" w:rsidRDefault="004057BE" w:rsidP="00866B4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                                                                       </w:t>
            </w:r>
            <w:r w:rsidR="00866B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548" w:type="dxa"/>
          </w:tcPr>
          <w:p w:rsidR="0063745F" w:rsidRPr="0063745F" w:rsidRDefault="0063745F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540" w:rsidRDefault="004057BE" w:rsidP="0063745F">
      <w:pPr>
        <w:spacing w:after="0" w:line="240" w:lineRule="auto"/>
        <w:jc w:val="center"/>
      </w:pPr>
      <w:r>
        <w:t xml:space="preserve"> </w:t>
      </w: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3E4F22" w:rsidRDefault="003E4F22" w:rsidP="0063745F">
      <w:pPr>
        <w:spacing w:after="0" w:line="240" w:lineRule="auto"/>
        <w:jc w:val="center"/>
      </w:pPr>
    </w:p>
    <w:p w:rsidR="00DF7335" w:rsidRDefault="00DF7335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0F1" w:rsidRDefault="000870F1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0F1" w:rsidRDefault="000870F1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0F1" w:rsidRDefault="000870F1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F22" w:rsidRPr="004057BE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7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4F22" w:rsidRPr="004057BE" w:rsidRDefault="003E4F22" w:rsidP="003E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057BE">
        <w:rPr>
          <w:rFonts w:ascii="Times New Roman" w:hAnsi="Times New Roman" w:cs="Times New Roman"/>
          <w:sz w:val="24"/>
          <w:szCs w:val="24"/>
        </w:rPr>
        <w:t xml:space="preserve">     </w:t>
      </w:r>
      <w:r w:rsidRPr="004057BE">
        <w:rPr>
          <w:rFonts w:ascii="Times New Roman" w:hAnsi="Times New Roman" w:cs="Times New Roman"/>
          <w:sz w:val="24"/>
          <w:szCs w:val="24"/>
        </w:rPr>
        <w:t>к решению районного Совета   депутатов</w:t>
      </w:r>
    </w:p>
    <w:p w:rsidR="001054D2" w:rsidRDefault="001054D2" w:rsidP="001054D2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от  30.03.2022   №14-157р</w:t>
      </w:r>
    </w:p>
    <w:p w:rsidR="003E4F22" w:rsidRPr="003E4F22" w:rsidRDefault="003E4F22" w:rsidP="003E4F2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E4F22" w:rsidRPr="000870F1" w:rsidRDefault="000870F1" w:rsidP="00087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>ИНФОРМАЦИЯ</w:t>
      </w:r>
      <w:r w:rsidR="003E4F22" w:rsidRPr="000870F1">
        <w:rPr>
          <w:rFonts w:ascii="Times New Roman" w:hAnsi="Times New Roman" w:cs="Times New Roman"/>
          <w:b/>
          <w:sz w:val="24"/>
          <w:szCs w:val="27"/>
        </w:rPr>
        <w:t xml:space="preserve"> </w:t>
      </w:r>
    </w:p>
    <w:p w:rsidR="000870F1" w:rsidRPr="000870F1" w:rsidRDefault="000870F1" w:rsidP="00087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 xml:space="preserve">о состоянии законности и прокурорского надзора </w:t>
      </w:r>
    </w:p>
    <w:p w:rsidR="00AC7AC6" w:rsidRDefault="000870F1" w:rsidP="00087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на территории Балахтинского района в 2021 году</w:t>
      </w:r>
    </w:p>
    <w:p w:rsidR="000870F1" w:rsidRDefault="000870F1" w:rsidP="00087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анализируемом периоде прокуратурой Балахтинского района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проделана определенная работа, направленная на обеспечение прокурорского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надзора по всем приоритетным направлениям прокурорской деятельности,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единства и укрепления законности, защиты прав и свобод человека и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гражданина, охраняемых законом интересов общества и государства.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Работа районной прокуратуры строилась в соответствии с полугодовыми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планами работы, на основе указаний, заданий прокуратуры края, с учетом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статистических данных, данных контролирующих органов, планов работы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прокуратуры края и Генеральной прокуратуры РФ, что позволило добиться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улучшения состояния законности в отдельных сферах, восстановления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нарушенных прав и интересов граждан, государства и общества.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отчетном периоде на территории Балахтинского района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реализовывались муниципальная программа профилактики преступлений и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правонарушений «Молодежь Балахтинского района в XXI веке» на 2019-2021годы, которая утверждена постановлением администрации Балахтинского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района от 01.10.2018 № 713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указанную программу включены подпрограммы: «Вовлечение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молодежи Балахтинского района в социальную практику», «Патриотическое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воспитание молодежи Балахтинского района», «Развитие Балахтинского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молодёжного центра», «Развитие ресурсного центра Балахтинского района».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Размер финансирования программных мероприятий в 2021 году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составил 7 825, 3 тыс. руб., которые в полном объеме были освоены.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 xml:space="preserve">Принят и утвержден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антинаркотический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план работы органов системы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профилактики в Балахтинском районе на 2021 год. Данным планом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определены сроки и конкретные исполнители мероприятий, направленных на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профилактику употребления несовершеннолетними наркотических средств,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психотропных, токсических веществ, алкоголя и табака. Определены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общепрофилактические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>, медико-психологические и социальные мероприятия,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направленные на формирование здорового образа жизни, спортивную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активность, негативное отношение к употреблению наркотических средств.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Результаты проводимых мероприятий, отчеты исполнителей не реже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одного раза в квартал заслушиваются на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комиссиях в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администрации Балахтинского района. В работе комиссии принимают участие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представители правоохранительных органов и прокуратуры района. Налажен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межведомственный обмен информацией, что позволяет эффективно и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своевременно принимать соответствующие меры реагирования, а также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корректировать план мероприятий по противодействию наркотикам.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Организованы профилактические мероприятия в МРБУ «Балахтинский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молодежный центр» с молодежью и подростками. Проведены акции «Мы за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здоровый образ жизни», «Будь счастливым!», «Много прекрасного рядом»,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«Мы против наркотиков». Организованы профилактические мероприятия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«Мы против наркотиков» в Центральной районной библиотеке, в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образовательных учреждениях образования, в культурных учреждениях на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территориях района.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Организованы вечерние рейды полиции совместно с КДН и ЗП в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Балахтинском районе по месту жительства, с детьми СОП и их родителями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проведены индивидуальные </w:t>
      </w:r>
      <w:r w:rsidRPr="000870F1">
        <w:rPr>
          <w:rFonts w:ascii="Times New Roman" w:hAnsi="Times New Roman" w:cs="Times New Roman"/>
          <w:sz w:val="24"/>
          <w:szCs w:val="24"/>
        </w:rPr>
        <w:lastRenderedPageBreak/>
        <w:t>профилактические беседы, так же рейдовые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мероприятия в летний период проводятся по местам скопления молодежи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(парки, скверы, остановки общественного транспорта, территория СК Олимп,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территория автовокзала) еженедельно. На территориях сельских поселений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района главами совместно с советами профилактики территорий и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родительскими патрулями образовательных учреждений, также разработаны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графики вечерних рейдовых мероприятий в летний период.</w:t>
      </w:r>
    </w:p>
    <w:p w:rsidR="00BA220C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При администрации п. Балахта организовано создание добровольной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народной дружины - «Балахтинский Щит», членами которой являются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бывшие сотрудники органов внутренних дел. Сотрудники полиции совместно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 «народными дружинниками» проводят профилактические рейдовые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мероприятия, поиск без вести пропавших граждан. Вместе с тем, создание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таких дружин целесообразно на всех сельских территориях района, что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неоднократно отмечалось на совместных заседаниях руководителей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правоохранительных органов и органов местного самоуправления.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Однако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решение вопроса тормозится финансированием на стимулирование участия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граждан в охране общественного порядка, отсутствием законодательной базы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 целях материального и иного поощрения членов народных дружин.</w:t>
      </w:r>
    </w:p>
    <w:p w:rsidR="00BA220C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Состояние преступности в районе характеризуется следующим образом</w:t>
      </w:r>
      <w:r w:rsidR="00BA220C">
        <w:rPr>
          <w:rFonts w:ascii="Times New Roman" w:hAnsi="Times New Roman" w:cs="Times New Roman"/>
          <w:sz w:val="24"/>
          <w:szCs w:val="24"/>
        </w:rPr>
        <w:t xml:space="preserve">: </w:t>
      </w:r>
      <w:r w:rsidRPr="000870F1">
        <w:rPr>
          <w:rFonts w:ascii="Times New Roman" w:hAnsi="Times New Roman" w:cs="Times New Roman"/>
          <w:sz w:val="24"/>
          <w:szCs w:val="24"/>
        </w:rPr>
        <w:t>зарегистрировано 384 преступления (+ 8,5 %), их раскрываемость составила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69,4 % (+ 2,8 %). </w:t>
      </w:r>
    </w:p>
    <w:p w:rsidR="00BA220C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 xml:space="preserve">Сократилось число тяжких и особо тяжких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преступлений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и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составила 75 преступлений (- 7 или - 8,5%), число зарегистрированных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умышленных убийств осталось на прежнем уровне 2 (=), не произошло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увеличение умышленного причинения тяжкого вреда здоровью 9 (=), в том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числе и со смертельным исходом 2 (=). </w:t>
      </w:r>
    </w:p>
    <w:p w:rsidR="00BA220C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2021 году на территории района не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совершено ни одного изнасилования (- 1). Несмотря на стабильно высокие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показатели совершенных краж на территории района их число незначительно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снизилось со 136 до 106 или - 22,1%, при этом увеличилось число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совершенных квартирных краж с 15 до 16 или +6,7%.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Существенно возросло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число грабежей с 1 до 4 преступлений или + 300%, число совершенных разбоев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осталось на прежнем уровне 1 (=).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 достаточно высоком уровне при координирующей роли прокуратуры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района остается работа правоохранительных органов района по выявлению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преступлений экономической направленности. Так, за 2021 году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зарегистрировано 10 преступлений экономической направленности (- 4),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среди которых преобладают преступления, предусмотренные ст. 285, 160, 260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2021 году в правоохранительных органах района зарегистрировано 45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преступлений в сфере использования информационно</w:t>
      </w:r>
      <w:r w:rsidR="00BA220C">
        <w:rPr>
          <w:rFonts w:ascii="Times New Roman" w:hAnsi="Times New Roman" w:cs="Times New Roman"/>
          <w:sz w:val="24"/>
          <w:szCs w:val="24"/>
        </w:rPr>
        <w:t>-</w:t>
      </w:r>
      <w:r w:rsidRPr="000870F1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технологий (-10 или - 18,2%), из них преступлений,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предусмотренных ст. 158 УК РФ - 18 (- 8 или - 30,8%), преступлений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предусмотренных ст. 159-159.6 УК РФ - 22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>-2 или - 8,3 %). Раскрыто 8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преступлений указанной категории (- 2 или -20%), не раскрыто 46 (+5 или 12,2%). Раскрываемость преступлений данной категории составила 14,6%.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Снижение числа совершенных преступлений в сфере информационно</w:t>
      </w:r>
      <w:r w:rsidR="00BA220C">
        <w:rPr>
          <w:rFonts w:ascii="Times New Roman" w:hAnsi="Times New Roman" w:cs="Times New Roman"/>
          <w:sz w:val="24"/>
          <w:szCs w:val="24"/>
        </w:rPr>
        <w:t>-</w:t>
      </w:r>
      <w:r w:rsidRPr="000870F1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технологий связано с проделанной прокуратурой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района совместно с правоохранительными органами района просветительской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работой среди населения, в том числе размещения информационных листков,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буклетов, информирование на сайтах органов местного самоуправления,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ЕДДС района.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 xml:space="preserve">В целом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криминогенная обстановка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на территории обслуживания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остается стабильной и прогнозируемой. Какие-либо факторы, способные в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целом оказать негативное влияние на ее изменение, отсутствуют.</w:t>
      </w:r>
    </w:p>
    <w:p w:rsidR="00BA220C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прокуратурой района активизирована работа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правоохранительных органов по выявлению преступлений двойной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«превенции». В 2021 году по требованию прокуратуры района возбуждено 4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преступления, предусмотренных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.1 ст. 119 УК РФ.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формируется практика возбуждения уголовных дел о преступлениях,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предусмотренных ст. 116.1 УК РФ. В 2021 году в суд направлено 3 уголовных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дела о преступлениях, предусмотренных ст. 116.1 УК РФ.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lastRenderedPageBreak/>
        <w:t>На территории района не получили распространение преступления,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предусмотренные ст. 158.1 УК РФ.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связано с отсутствием на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территории торговых комплексов, гипермаркетов и супермаркетов.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Эффективно организована работа в сфере противодействия незаконному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обороту наркотических средств, число выявленных и раскрытых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преступлений увеличилось с 12 до 13 или 8,3%. При этом объем изъятых</w:t>
      </w:r>
      <w:r w:rsidR="00BA220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наркотических средств из оборота сократился на 51,4% (с 4915 г. до 2390 г.).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Возросло число зарегистрированных преступлений, совершенных в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общественных местах на 14,7% (с 68 до 78) и на 6,9% (с 58 до 62) - на улице,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 незначительном увеличении удельного веса совершенных в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общественных местах: с 19,2% до 20,32% и снижении удельного веса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совершенных на улице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16,4% до 16,2% соответственно.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 xml:space="preserve">На 25 </w:t>
      </w:r>
      <w:r w:rsidRPr="000870F1">
        <w:rPr>
          <w:rFonts w:ascii="Times New Roman" w:hAnsi="Times New Roman" w:cs="Times New Roman"/>
          <w:i/>
          <w:iCs/>
          <w:sz w:val="24"/>
          <w:szCs w:val="24"/>
        </w:rPr>
        <w:t xml:space="preserve">% </w:t>
      </w:r>
      <w:r w:rsidRPr="000870F1">
        <w:rPr>
          <w:rFonts w:ascii="Times New Roman" w:hAnsi="Times New Roman" w:cs="Times New Roman"/>
          <w:sz w:val="24"/>
          <w:szCs w:val="24"/>
        </w:rPr>
        <w:t>возросло количество преступлений, совершенных в состоянии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алкогольного опьянения (с 108 до 135), с одновременным увеличением их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удельного веса в структуре расследованных с </w:t>
      </w:r>
      <w:r w:rsidRPr="000870F1">
        <w:rPr>
          <w:rFonts w:ascii="Times New Roman" w:hAnsi="Times New Roman" w:cs="Times New Roman"/>
          <w:i/>
          <w:iCs/>
          <w:sz w:val="24"/>
          <w:szCs w:val="24"/>
        </w:rPr>
        <w:t xml:space="preserve">46% </w:t>
      </w:r>
      <w:r w:rsidRPr="000870F1">
        <w:rPr>
          <w:rFonts w:ascii="Times New Roman" w:hAnsi="Times New Roman" w:cs="Times New Roman"/>
          <w:sz w:val="24"/>
          <w:szCs w:val="24"/>
        </w:rPr>
        <w:t>до 49,6%, который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значительно превысил показатель по краю (40,8%).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 17,9% возросла криминальная активность лиц, ранее совершавших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преступления (всего 198, по краю - рост на 6,3%), их удельный вес от общего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числа расследованных преступных деяний увеличился с </w:t>
      </w:r>
      <w:r w:rsidRPr="000870F1">
        <w:rPr>
          <w:rFonts w:ascii="Times New Roman" w:hAnsi="Times New Roman" w:cs="Times New Roman"/>
          <w:i/>
          <w:iCs/>
          <w:sz w:val="24"/>
          <w:szCs w:val="24"/>
        </w:rPr>
        <w:t xml:space="preserve">71,5% </w:t>
      </w:r>
      <w:r w:rsidRPr="000870F1">
        <w:rPr>
          <w:rFonts w:ascii="Times New Roman" w:hAnsi="Times New Roman" w:cs="Times New Roman"/>
          <w:sz w:val="24"/>
          <w:szCs w:val="24"/>
        </w:rPr>
        <w:t>до 72,8% (по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краю - 68,3%).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0F1">
        <w:rPr>
          <w:rFonts w:ascii="Times New Roman" w:hAnsi="Times New Roman" w:cs="Times New Roman"/>
          <w:sz w:val="24"/>
          <w:szCs w:val="24"/>
        </w:rPr>
        <w:t xml:space="preserve">Число лиц, совершивших преступления составило 237 (+ 13,5 </w:t>
      </w:r>
      <w:r w:rsidRPr="000870F1">
        <w:rPr>
          <w:rFonts w:ascii="Times New Roman" w:hAnsi="Times New Roman" w:cs="Times New Roman"/>
          <w:i/>
          <w:iCs/>
          <w:sz w:val="24"/>
          <w:szCs w:val="24"/>
        </w:rPr>
        <w:t xml:space="preserve">%), </w:t>
      </w:r>
      <w:r w:rsidRPr="000870F1">
        <w:rPr>
          <w:rFonts w:ascii="Times New Roman" w:hAnsi="Times New Roman" w:cs="Times New Roman"/>
          <w:sz w:val="24"/>
          <w:szCs w:val="24"/>
        </w:rPr>
        <w:t>из них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 возрасте от 14 до 17 лет - 9 лиц (- 4), от 18 до 24 лет - 33 лица (- 14), от 25 до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39 лет - 39 лиц (- 10), от 30 до 49 лет - 155 лиц (+ 38), от 50 лет и старше </w:t>
      </w:r>
      <w:r w:rsidR="00C8729B">
        <w:rPr>
          <w:rFonts w:ascii="Times New Roman" w:hAnsi="Times New Roman" w:cs="Times New Roman"/>
          <w:sz w:val="24"/>
          <w:szCs w:val="24"/>
        </w:rPr>
        <w:t>–</w:t>
      </w:r>
      <w:r w:rsidRPr="000870F1">
        <w:rPr>
          <w:rFonts w:ascii="Times New Roman" w:hAnsi="Times New Roman" w:cs="Times New Roman"/>
          <w:sz w:val="24"/>
          <w:szCs w:val="24"/>
        </w:rPr>
        <w:t xml:space="preserve"> 30</w:t>
      </w:r>
      <w:r w:rsidR="00C8729B">
        <w:rPr>
          <w:rFonts w:ascii="Times New Roman" w:hAnsi="Times New Roman" w:cs="Times New Roman"/>
          <w:sz w:val="24"/>
          <w:szCs w:val="24"/>
        </w:rPr>
        <w:t xml:space="preserve"> </w:t>
      </w:r>
      <w:r w:rsidR="00156696">
        <w:rPr>
          <w:rFonts w:ascii="Times New Roman" w:hAnsi="Times New Roman" w:cs="Times New Roman"/>
          <w:sz w:val="24"/>
          <w:szCs w:val="24"/>
        </w:rPr>
        <w:t>лиц</w:t>
      </w:r>
      <w:r w:rsidRPr="000870F1">
        <w:rPr>
          <w:rFonts w:ascii="Times New Roman" w:hAnsi="Times New Roman" w:cs="Times New Roman"/>
          <w:sz w:val="24"/>
          <w:szCs w:val="24"/>
        </w:rPr>
        <w:t xml:space="preserve"> (-1), женщин 41 (+3).</w:t>
      </w:r>
      <w:proofErr w:type="gramEnd"/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Преступлениями, получившими широкий общественный резонанс,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стало возбуждение в 2021 году уголовного дела по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>.2 ст. 169 Уголовного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в отношении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экс-главы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Балахтинского района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 воспрепятствование незаконной предпринимательской деятельности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местному индивидуальному предпринимателю при оказании рекреационных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услуг на берегу Красноярского водохранилища, причинив ущерб более 9миллионов рублей. Также возбуждение уголовного дела в отношении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экс-главы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Балахтинского района за совершение преступления, предусмотренного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>.2 ст. 285 УК РФ при строительстве 8 жилых домов для молодых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специалистов и молодых семей на территории района, причинив ущерб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государству свыше 4 миллионов рублей.</w:t>
      </w:r>
    </w:p>
    <w:p w:rsidR="00156696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Уровень безработицы в 2021 году характеризуется следующим образом</w:t>
      </w:r>
      <w:r w:rsidR="00156696">
        <w:rPr>
          <w:rFonts w:ascii="Times New Roman" w:hAnsi="Times New Roman" w:cs="Times New Roman"/>
          <w:sz w:val="24"/>
          <w:szCs w:val="24"/>
        </w:rPr>
        <w:t xml:space="preserve">: </w:t>
      </w:r>
      <w:r w:rsidRPr="000870F1">
        <w:rPr>
          <w:rFonts w:ascii="Times New Roman" w:hAnsi="Times New Roman" w:cs="Times New Roman"/>
          <w:sz w:val="24"/>
          <w:szCs w:val="24"/>
        </w:rPr>
        <w:t>число трудоспособного населения составило 8753 человека и по сравнению с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2020 годом увеличилось на 956 человек. По вопросам трудоустройства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обратилось 891 человек, что на 59 человек меньше, трудоустроено из них 687(+37,5), уровень безработицы незначительно снизился и составил 0,8 </w:t>
      </w:r>
      <w:r w:rsidRPr="000870F1">
        <w:rPr>
          <w:rFonts w:ascii="Times New Roman" w:hAnsi="Times New Roman" w:cs="Times New Roman"/>
          <w:i/>
          <w:iCs/>
          <w:sz w:val="24"/>
          <w:szCs w:val="24"/>
        </w:rPr>
        <w:t xml:space="preserve">% </w:t>
      </w:r>
      <w:r w:rsidRPr="000870F1">
        <w:rPr>
          <w:rFonts w:ascii="Times New Roman" w:hAnsi="Times New Roman" w:cs="Times New Roman"/>
          <w:sz w:val="24"/>
          <w:szCs w:val="24"/>
        </w:rPr>
        <w:t>(-0,9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%), коэффициент напряженности на рынке труда составил 0,3 % (-0,3%).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Число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лиц, не имеющих постоянного источника дохода, совершивших преступления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увеличился, как и общее число лиц, совершивших преступления, и составил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172 (+ 30), но снизился удельный вес совершенных ими преступлений до 158,7% (-11, 5%). Таким образом, уровень безработицы, как и число безработных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граждан не оказал существенного влияния на динамику преступности, однако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 учетом преобладания преступлений имущественной направленности 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удельного веса незанятых граждан, совершивших преступления, можно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сделать вывод о негативном влиянии безработицы на состояние преступности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 районе.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ушедшем году приоритетное внимание с учетом результатов анализа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состояния законности уделялось надзору за соблюдением жилищных прав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граждан, несовершеннолетних и молодежи, законодательства 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противодействии коррупции, соблюдения трудовых прав граждан, особенно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 оплату труда.</w:t>
      </w:r>
    </w:p>
    <w:p w:rsidR="00156696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отчетном периоде органами местного самоуправления района принято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587 (+118) нормативных правовых актов, в проектах изучено 590 (+110)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нормативных правовых актов, по результатам изучения направлено 42 (+13)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писем с замечаниями на них, в связи с выявленными противоречиями 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нарушениями правил юридической техники, большая часть замечаний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рассмотрена, отклоненные, отсутствуют.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Нормативные правовые акты без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учета направленных прокуратурой района замечаний не принимались.</w:t>
      </w:r>
    </w:p>
    <w:p w:rsidR="00156696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lastRenderedPageBreak/>
        <w:t>Оперативные сотрудники прокуратуры района непосредственно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участвуют в рассмотрении актов реагирования органами местного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самоуправления, что ускоряет процесс устранения нарушений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законодательства, способствует повышению уровня юридического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просвещения представителей органов местного самоуправления, позволяет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максимально точно скорректировать, внести дополнения в акты, не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соответствующие законодательству. Принято участие во всех 8 сессиях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Балахтинского районного Совета депутатов и в 26 сессиях представительных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органов сельских поселений. </w:t>
      </w:r>
    </w:p>
    <w:p w:rsidR="000870F1" w:rsidRPr="000870F1" w:rsidRDefault="00156696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70F1" w:rsidRPr="000870F1">
        <w:rPr>
          <w:rFonts w:ascii="Times New Roman" w:hAnsi="Times New Roman" w:cs="Times New Roman"/>
          <w:sz w:val="24"/>
          <w:szCs w:val="24"/>
        </w:rPr>
        <w:t>По итогам нормотворческой инициативы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F1" w:rsidRPr="000870F1">
        <w:rPr>
          <w:rFonts w:ascii="Times New Roman" w:hAnsi="Times New Roman" w:cs="Times New Roman"/>
          <w:sz w:val="24"/>
          <w:szCs w:val="24"/>
        </w:rPr>
        <w:t>прокуратуры района, правом которой прокуратура наделена во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F1" w:rsidRPr="000870F1">
        <w:rPr>
          <w:rFonts w:ascii="Times New Roman" w:hAnsi="Times New Roman" w:cs="Times New Roman"/>
          <w:sz w:val="24"/>
          <w:szCs w:val="24"/>
        </w:rPr>
        <w:t>муниципальных образованиях района, принято 19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F1" w:rsidRPr="000870F1">
        <w:rPr>
          <w:rFonts w:ascii="Times New Roman" w:hAnsi="Times New Roman" w:cs="Times New Roman"/>
          <w:sz w:val="24"/>
          <w:szCs w:val="24"/>
        </w:rPr>
        <w:t>актов, разработан и направлен на согласование в прокуратуру края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F1" w:rsidRPr="000870F1">
        <w:rPr>
          <w:rFonts w:ascii="Times New Roman" w:hAnsi="Times New Roman" w:cs="Times New Roman"/>
          <w:sz w:val="24"/>
          <w:szCs w:val="24"/>
        </w:rPr>
        <w:t>модельный акт.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Прокурором района и его заместителем принято участие во всех 8 сессиях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Балахтинского районного Совета депутатов, а также в 2</w:t>
      </w:r>
      <w:r w:rsidR="00156696">
        <w:rPr>
          <w:rFonts w:ascii="Times New Roman" w:hAnsi="Times New Roman" w:cs="Times New Roman"/>
          <w:sz w:val="24"/>
          <w:szCs w:val="24"/>
        </w:rPr>
        <w:t>6</w:t>
      </w:r>
      <w:r w:rsidRPr="000870F1">
        <w:rPr>
          <w:rFonts w:ascii="Times New Roman" w:hAnsi="Times New Roman" w:cs="Times New Roman"/>
          <w:sz w:val="24"/>
          <w:szCs w:val="24"/>
        </w:rPr>
        <w:t xml:space="preserve"> сессиях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представительных органов сельских поселений.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муниципальные образования района направлено 43 информационных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письма о необходимости принятия нормативных правовых актов,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регламентирующих деятельность органов местного самоуправления, по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результатам их рассмотрения органами местного самоуправления принято 40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нормативных правовых актов.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По результатам направленных прокуратурой района модельных актов,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подготовленных прокуратурой края, принято 166 муниципальных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нормативных правовых актов.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Состояние законности, правоприменительной практики 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эффективности прокурорского надзора в сфере экономики и охраны природы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характеризуется следующим образом.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Всего выявлено 305 (+133) нарушения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законов, в целях их устранения опротестовано 31 (-19) незаконных правовых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актов, внесено 67 (+14) преставлений, в суды направлено 14 (+11) исковых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заявлений, к административной ответственности привлечено 12 лиц (-6), к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дисциплинарной 42 (+18) лиц.</w:t>
      </w:r>
      <w:proofErr w:type="gramEnd"/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надзора за соблюдением законодательства о правах и свободах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граждан выявлено 323 (-65) нарушений законов, опротестовано 63 (-8)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незаконн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правовых актов, в суды направлено 54 (-16) исковых заявления,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внесено 72 (-15) представлений, к административной ответственности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привлечено 46 (+14) лиц, к дисциплинарной ответственности по мерам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прокурорского реагирования привлечено 87 (+15) должностных лица, 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недопустимости нарушения закона предостережено 29 (+21) должностных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лиц.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жилищно-коммунального хозяйства выявлено 57 (+35)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нарушений законов, внесено 26 (+8) представлений об устранении нарушений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закона, по результатам их рассмотрения 19 (+14) должностных лиц привлечено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 дисциплинарной ответственности, по актам прокурорского реагирования 2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(+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>лицо привлечено к административной ответственности.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законодательства о безопасности дорожного движения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выявлено 61 нарушение законодательства (+ 46), опротестовано 2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нормативных акта (- 9), в суды направлено 19 исковых заявлений (+ 15),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внесено 18 представлений об устранении нарушений законодательства (+ 18),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рассмотрения которых 27 должностных лиц привлечено к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дисциплинарной ответственности.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данной сфере прокуратурой района применялись различные меры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прокурорского реагирования, направленные на восстановление прав граждан,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обеспечение безопасности дорожного движения.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Заявлялись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иски 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приведении улично-дорожной сети в соответствие, о разработке проектов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организации дорожного движения, о прекращении действия прав на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управление транспортными средствами в отношении водителей, имеющих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медицинские противопоказания, о разработке и открытии маршрута для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перевозки обучающихся в средней общеобразовательной школе</w:t>
      </w:r>
      <w:r w:rsidR="00156696">
        <w:rPr>
          <w:rFonts w:ascii="Times New Roman" w:hAnsi="Times New Roman" w:cs="Times New Roman"/>
          <w:sz w:val="24"/>
          <w:szCs w:val="24"/>
        </w:rPr>
        <w:t xml:space="preserve">, </w:t>
      </w:r>
      <w:r w:rsidRPr="000870F1">
        <w:rPr>
          <w:rFonts w:ascii="Times New Roman" w:hAnsi="Times New Roman" w:cs="Times New Roman"/>
          <w:sz w:val="24"/>
          <w:szCs w:val="24"/>
        </w:rPr>
        <w:t>об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обустройстве пешеходных переходов, светофоров, тротуаров вблизи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образовательных организаций. Исков, в удовлетворении которых прокурору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было отказано, не имелось.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Приняты меры прокурорского реагирования в отношении ОГИБДД МО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МВД России «Балахтинский» по факту ненадлежащего исполнения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должностных обязанностей по выявлению и пресечению административных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правонарушений в области безопасности </w:t>
      </w:r>
      <w:r w:rsidRPr="000870F1">
        <w:rPr>
          <w:rFonts w:ascii="Times New Roman" w:hAnsi="Times New Roman" w:cs="Times New Roman"/>
          <w:sz w:val="24"/>
          <w:szCs w:val="24"/>
        </w:rPr>
        <w:lastRenderedPageBreak/>
        <w:t>дорожного движения. По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выявленным нарушениям 15 сотрудников полиции привлечено к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дисциплинарной ответственности.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законодательства об исполнительном производстве выявлено 10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(- 19) нарушений законов, протесты на незаконные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акты не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приносились (-10), внесено 2 (АППГ - 2) представления, которые рассмотрены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 удовлетворены.</w:t>
      </w:r>
    </w:p>
    <w:p w:rsidR="00156696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По состоянию на 31.12.2021 на территории района проживает 4577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детей, из них 104 (+2) ребенка-инвалида. Многодетных семей -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405 (АППГ 416), в которых проживает 1359 детей (A111JLL 1388).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Количество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семей, находящихся в социально-опасном положении, составило 31 (+2), в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которых проживает 67 (+8) детей. В связи с совершением общественно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опасного деяния на учете стоит 3 несовершеннолетних, в связи с совершением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правонарушений 6 несовершеннолетних.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 конец отчетного периода число детей-сирот и детей, оставшихся без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попечения родителей, проживающих на территории района, составляет 185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несовершеннолетних, из них 46 детей проживают в КГБУ «Балахтинский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детский дом», 75 детей находятся под опекой, 61 - в приемных семьях.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По состоянию на 31.12.2021 на территории Балахтинского района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функционируют 8 детских садов и 7 дошкольных групп при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общеобразовательных учреждениях.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настоящее время очередность для получения места в дошкольном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образовательном учреждении составляет 160 детей, все в возрасте до 3 лет.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Количество детей в возрасте от 5 до 18 лет, получающих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дополнительное образование, составляет 2085 (АППГ 1357).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результате совершения преступлений погиб 1 ребенок, возбуждено 1уголовное дело.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Несовершеннолетними совершено 10 преступлений (- 6), число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подростков, совершивших преступления - 9 (-4), удельный вес преступлений,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совершенных несовершеннолетними, составил 3,7 %, в состоянии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алкогольного опьянения 2 (-2) несовершеннолетними совершено 3 (=)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преступления, совершенных в наркотическом опьянении не зарегистрировано.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анализируемом периоде удельный вес преступлений, совершенных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несовершеннолетними в группе, возрос с 43,8 % до 60 %, все групповые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преступления несовершеннолетних имущественные.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2021 году зарегистрировано 17 сообщений о розыске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несовершеннолетних (-13), в том числе 6 (-5) уходов воспитанников КГКУ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«Балахтинский детский дом» и из общежития КГБПОУ «Балахтинский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аграрный техникум». Массовых уходов несовершеннолетних не имелось, все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несовершеннолетние разысканы, по всем сообщениям о безвестном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исчезновении, в связи с установлением местонахождения и отсутствием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признаков какого-либо преступления, приняты решения о списании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материалов проверки в номенклатурное дело, об отказе в возбуждении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уголовного дела. Ни один из покинувших семью или государственное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учреждение несовершеннолетних не пояснил, что причиной ухода стало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жестокое обращение или совершение в отношении него преступления.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Также в истекшем периоде 2021 года прокуратурой района проведена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проверка исполнения требований законодательства при обеспечении питания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Воспитанники КГКУ «Балахтинский детский дом» обучаются в МБОУ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Приморская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СОШ». При уходе на занятия в учебное учреждение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воспитанникам детского дома выдается второй завтрак, принятие указанной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пищи организовано в столовой учебного учреждения. Поскольку детский дом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находится в шаговой доступности (не более 100 м.) от МБОУ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Приморская</w:t>
      </w:r>
      <w:proofErr w:type="gramEnd"/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СОШ, воспитанники детского дома обедают в детском доме, после обеда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возвращаются в школу на дополнительные занятия.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Нарушений временного интервала между приемами пищи не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установлено.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 этом установлено, что горячим питанием в образовательном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учреждении организовано только для 9 воспитанников учреждения,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являющихся учащимися начальных классов, питание воспитанников детского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дома с ОВЗ в образовательном учреждении в нарушение требований Закона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Красноярского края от 02.11.2000 № 12-961 «О защите прав ребенка» не</w:t>
      </w:r>
      <w:r w:rsidR="00156696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осуществляется, в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с чем руководителю управления образования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администрации Балахтинского района, директору КГКУ «Балахтинский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детский дом» 26.04.2021 внесены представления, которые рассмотрены,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нарушения прав воспитанников учреждения устранены, 2 должностных лица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привлечены к дисциплинарной ответственности.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Фактов попустительства со стороны сотрудников органов и учреждений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системы профилактики по линии несовершеннолетних, иных лиц, на которых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 силу закона возложены обязанности по содержанию, воспитанию, обучению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несовершеннолетних, являющихся основанием для направления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следственные органы материалов проверок по п.2 ч.2 ст. 37 УПК РФ,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отчетном периоде не имелось. Уголовные дела в отношении названной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категории лиц не возбуждались, судом не рассматривались, не прекращались.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деятельности КДН и ЗП администрации Балахтинского района 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ОПДН МО МВД России «Балахтинский» фактов несвоевременной постановки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 профилактический учет несовершеннолетних, а также родителей (лиц, их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замещающих), ненадлежащим образом исполняющих обязанности по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воспитанию и содержанию детей не установлено.</w:t>
      </w:r>
    </w:p>
    <w:p w:rsidR="009D1528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 поднадзорной территории имеется 13 общеобразовательных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организаций, в которых обучается 2515 учеников. Два учреждения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дополнительного образования: ЦВР «Ровесник», ДЮСШ «Родник», по линии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культуры - музыкальная школа. Все дошкольные и общеобразовательные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учреждения, а также учреждение профессионального образования,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расположенные на территории района, имеют лицензии на осуществление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 территории Балахтинского района также имеется 2 объекта спорта 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физической культуры, в том числе 1 стадион, 18 спортивных залов при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учреждениях образования, 7 футбольных полей, 1 сооружение для стрелковых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видов спорта, 1 спортивная площадка с уличными тренажерами. Количество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детей, вовлеченных в спортивные мероприятия, составляет более 500 человек.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Нарушений закона при строительстве (реконструкции) объектов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социальной инфраструктуры для детей, обеспечения безопасности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пребывания детей в указанных учреждениях, не выявлено.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Прокуратура района в 2021 году в суды направлено 4 (-9) заявлений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интересах лиц из категории детей-сирот и детей, оставшихся без попечения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родителей, к администрации Балахтинского района о возложении обязанности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предоставить жилое помещение. В настоящее время 12 исковых заявлений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рассмотрено и удовлетворено. Судебные решения, вступившие в законную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силу, находятся на исполнении.</w:t>
      </w:r>
    </w:p>
    <w:p w:rsidR="009D1528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2021 году на средства субвенций администрацией Балахтинского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приобретена 1 квартира, которая предоставлена гражданину по списку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очередности, а также 1 квартира приобретена за счет средств бюджетного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кредита и предоставлена сироте, которой в 2018 году предоставлено жилое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помещение, не пригодное для проживания.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по результатам совместной работы прокуратуры 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администрации района, Балахтинский район стал участником краевой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программы по строительству в 2022 году 20-квартирного дома для сирот.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2021 году на территории п. Балахта выделен земельный участок под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строительство, согласовано технологическое подключение сетей отопления,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водоснабжения и водоотведения.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Прокуратурой района на основании заключения специалиста Службы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строительного надзора и жилищного контроля и заключения строительной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экспертизы, проведенной в рамках расследования уголовного дела о наличии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признаков непригодности для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приобретенных МКУ «УИЗИЗ»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2019 году жилых помещений для детей-сирот, в интересах муниципального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образования и граждан из категории детей-сирот 27.07.2020 и 25.12.2020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Балахтинский районный суд направлены исковые заявления о расторжении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муниципальных контрактов,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возврате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уплаченных за жилые помещения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денежных средств, расторжении договоров найма с гражданами, из категории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детей-сирот и предоставлении им жилых помещений, отвечающих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предъявляемым требованиям.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 xml:space="preserve">В 2021 году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Балахтинским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районным судом удовлетворено 7 исковых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заявлений прокурора о расторжении муниципальных контрактов на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приобретение жилых помещений для детей-сирот, остальные исковые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заявления находятся на рассмотрении.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lastRenderedPageBreak/>
        <w:t xml:space="preserve">По 6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вступившим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в законную силу вышеуказанных решений,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прокуратурой района в интересах 6 детей-сирот в Балахтинский районный суд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направлены исковые заявления с требованиями о восстановлении в очереди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детей-сирот, в целях установления права на получение жилищного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сертификата. Все исковые заявления рассмотрены и удовлетворены.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Профилактика и противодействие терроризму в 2021 году органами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местного самоуправления поднадзорных муниципальных образованиях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осуществлялись на основании муниципальной программы, утвержденной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администрацией Балахтинского района 31.10.2019 № 722. Этапы и сроки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реализации программных мероприятий охватывают период 2020-2022 гг.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Действующими муниципальными программами финансирование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мероприятий, направленных на противодействие указанным негативным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проявлениям, предусмотрено в размере от 5 до 10 тыс. рублей. На указанные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средства приобретаются печатные материалы и т.п.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Нормативно-правовые акты, принятые в обозначенной сфере,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требованиям федерального законодательства соответствуют.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Постановлением главы администрации Балахтинского района от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29.05.2017 №728 утвержден состав муниципальной антитеррористической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группы Балахтинского района (далее по тексту - МАГ). Соответствующее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Положение об антитеррористической группе утверждено постановлением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главы администрации района от 25.05.2017 № 727.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АТК МО Балахтинский район осуществляют свою деятельность на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плановой основе в соответствии с регламентом комиссии. Ежегодно АТК МО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Балахтинский район утверждается План работы АТК МО Балахтинский район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 год. План работы на 2021 год утвержден решением АТК МО Балахтинский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район 28.01.2021.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Заседания АТК проводятся в соответствии с планом работы АТК МО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Балахтинский район не реже одного раза в квартал.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Нарушений закона при расходовании бюджетных средств на реализацию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программных мероприятий, направленных на противодействие терроризму,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 выявлено.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Критически важных и потенциально опасных объектов, включенных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Перечень, утвержденный распоряжением Правительства Российской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Федерации от 23.03.2006 № 411-рс в районе, не имеется. Администрацией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Балахтинского района сформирован перечень объектов с массовым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пребыванием людей, расположенных на территории района. Перечень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объектов согласован соответствующими подразделениями ФСБ, МВД и МЧС.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2021 году сотрудниками поднадзорного отделения полиции не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проводились мероприятия по обеспечению общественного порядка 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безопасности граждан при проведении мероприятий с массовым участием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ввиду сложившейся эпидемиологической ситуации.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Всего за период 2021 года прокуратурой района по результатам проверок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соблюдения законодательства об антитеррористической защищенности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объектов с массовым пребыванием людей выявлено на 3-х объектах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образования. С целью устранения выявленных нарушений, внесено 3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представления, которые рассмотрены, однако в удовлетворении отказано,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ввиду отсутствия денежных средств. В связи с чем, прокуратурой района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Балахтинский районный суд направлено исковое заявление о возложении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антитеррористическую защищенность учреждений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образования, 2 из которых рассмотрены и удовлетворены, 1 находится на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рассмотрении.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 xml:space="preserve">Кроме того, в Балахтинский районный суд направлено 2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исковых</w:t>
      </w:r>
      <w:proofErr w:type="gramEnd"/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заявления о признании информации запрещенной к распространению.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 поднадзорной территории расположено 17 опасных производственных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объектов, которые находятся в эксплуатации 6 организаций. В ходе проверки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организаций, эксплуатирующих опасные производственные объекты,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расположенных на поднадзорной территории, фактов непринятия мер по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предотвращению проникновения на опасные производственные объекты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посторонних лиц, не установлено.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 целью формирования у граждан уважительного отношения к традициям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 обычаям других национальностей, толерантного отношения, повышения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правовой грамотности граждан, представителями органов местного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самоуправления района проводятся тематические мероприятия: вечера,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конкурсы, сходы граждан.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отчетном периоде прокуратурой района также проведены мероприятия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lastRenderedPageBreak/>
        <w:t>по правовому просвещению в молодежной среде.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На территории района НКО, финансируемые из зарубежных источников,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структурные подразделения (отделения, филиалы и представительства)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международных организаций и иностранные некоммерческие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неправительственные организации не располагаются. Организаций 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сообществ экстремистской направленности, неонацистских группировок не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имеется.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деятельности функционирующих на территории района общественных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 религиозных объединений признаков экстремизма, предусмотренных ст.1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Федерального закона «О противодействии экстремистской деятельности»,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осуществление ими экстремистской деятельности не выявлено.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отчетном периоде из компетентных органов, организаций или граждан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уведомления о распространении в сети Интернет информации содержащей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призывы к массовым беспорядкам, осуществлению экстремистской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деятельности, участию в массовых (публичных) мероприятиях, проводимых с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нарушением установленного порядка, а также информационных материалов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организаций, признанных нежелательными, не поступали.</w:t>
      </w:r>
    </w:p>
    <w:p w:rsidR="009D1528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За период 2021 года по результатам мониторинга сети «Интернет» с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использованием поисковой системы «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>» установлено 11 источников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распространения материалов, признанных экстремистскими на основании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судебных решений и внесенных в федеральный список экстремистских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материалов. В связи с чем, в профильный отдел прокуратуры края направлено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11 информации о выявлении в сети Интернет информационных материалов,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признанных судом экстремистскими и содержащихся в федеральном списке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экстремистских материалов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Все образовательные учреждения района имеют доступ к сети Интернет,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из 22 учреждений 13 оборудованы компьютерными классами, компьютеры,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находящиеся в компьютерных классах школ оборудованы системой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фильтрации, которая обеспечивает соответствующую защиту от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получения детьми негативной информации.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проверок органов системы профилактики безнадзорности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правонарушений несовершеннолетних, органов по делам молодежи и детских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общественных объединений, фактов их противоправного использования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политических, экстремистских, оккультных, религиозных целях, не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установлено.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Вместе с тем, по результатам проведенных в 2021 году проверок МО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МВД России «Балахтинский» установлено, что деятельность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территориального отдела полиции, направленная на выявление и пресечение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распространения в сети «Интернет» материалов экстремистской 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террористической направленности, является неэффективной, требует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активизации. В 2020 - истекшем периоде 2021 года сотрудниками МО МВД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России «Балахтинский» информации об ограничении доступа к материалам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экстремистского и террористического характера, либо признанные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запрещенными, в том числе включенные в федеральный список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экстремистских материалов, в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не направлялись.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Фактически профилактическая работа с населением не проводится,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сведена к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мигрантами, участию в проведении проверок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антитеррористической защищенности потенциально опасных объектов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совместно с членами антитеррористической комиссии муниципального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Сотрудниками о МВД России «Балахтинский» по ст. 13.15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>о АП РФ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протокола не составлялись, лица не привлекались. Уведомления 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возбуждении дел об административном правонарушении указанной категории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 прокуратуру района не направлялись.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связи с ненадлежащей работой Отдела МВД России «Балахтинский»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17.12.2021 начальнику отдела внесено представление, которое находится на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рассмотрении.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Социальной напряженности, межнациональных и межэтнических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конфликтов, как с местным населением, так и среди иностранных граждан не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было. Проживание иностранных граждан равномерно распределено по всей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территории района, компактных мест проживания (пребывания) иностранных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граждан в районе нет. Миграционные потоки не влияют на межнациональные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отношения. Этнических преступных группировок в районе не выявлено.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Правонарушения, преступления по признакам расовой, национальной,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религиозной ненависти не совершались. Факторов, которые в ближайшем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будущем могут повлиять на </w:t>
      </w:r>
      <w:r w:rsidRPr="000870F1">
        <w:rPr>
          <w:rFonts w:ascii="Times New Roman" w:hAnsi="Times New Roman" w:cs="Times New Roman"/>
          <w:sz w:val="24"/>
          <w:szCs w:val="24"/>
        </w:rPr>
        <w:lastRenderedPageBreak/>
        <w:t>межнациональные отношения, а также на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изменение ситуации в сфере экстремизма, терроризма и миграции на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поднадзорной территории не имеется.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0F1">
        <w:rPr>
          <w:rFonts w:ascii="Times New Roman" w:hAnsi="Times New Roman" w:cs="Times New Roman"/>
          <w:sz w:val="24"/>
          <w:szCs w:val="24"/>
        </w:rPr>
        <w:t>За 12 месяцев 2021 года судами Балахтинского района рассмотрено 215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(-155) уголовных дел в отношении 232 (+55) лиц, из них по итоговым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решениям: 25 (+5) уголовных дел в отношении 25 (+ 5) лиц рассмотрено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мировым судьей судебного участка № 7 в Балахтинском районе, 184 (+ 56)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уголовных дел в отношении 201 (+51) лица -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Балахтинским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районным судом.</w:t>
      </w:r>
      <w:proofErr w:type="gramEnd"/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основаниям судами прекращено 33 (+ 18) уголовных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дел в отношении 38 (+ 20) лиц.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По реабилитирующим основаниям в 2021 году уголовные дела судами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не прекращались.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Балахтинским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районным судом на основании вердикта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коллегии присяжных заседателей постановлен один оправдательный приговор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по обвинению лица в совершении преступления, предусмотренного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>. 4 ст. 111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УК РФ. Приговор в законную силу не вступил, поскольку был обжалован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прокуратурой района, по результатам рассмотрения представления в 2022 году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судом апелляционной инстанции оправдательный приговор отменен,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уголовное дело направлено на новое рассмотрение.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соответствии с главой 40 УПК РФ рассмотрено 38 (-16) уголовных дел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 отношении 40 (- 20) лиц.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порядке главы 32.1 УПК РФ рассмотрено 59 (+ 48) уголовных дел в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отношении 59 лиц. Таким образом, положительная тенденция к снижению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числа уголовных дел, рассмотренных в особом порядке уголовного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судопроизводства и увеличению числа уголовных дел, дознание по которым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производилось в сокращенной форме, сохраняется.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Причинами прекращения уголовных дел судом по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основаниям в ушедшем году в основном является примирение сторон, при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этом на досудебной стадии уголовного судопроизводства оснований для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прекращения уголовных дел не имелось.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порядке ст. 237 УПК РФ судом прокурору возвращено 4 (+ 3)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уголовных дела.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Частные определения на действия государственных обвинителей судом</w:t>
      </w:r>
      <w:r w:rsidR="009D1528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не выносились, письма не направлялись.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Случаев срыва судебных заседаний по вине государственных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обвинителей не было.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Результативность апелляционного обжалования судебных решений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федерального суда составила в 2021 году 96 % (- 4 %), эффективность - 73, 3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% (- 26, 7 %), оба показателя выше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среднекраевого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>, эффективность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апелляционного обжалования судебных решений мирового суда составила 100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i/>
          <w:iCs/>
          <w:sz w:val="24"/>
          <w:szCs w:val="24"/>
        </w:rPr>
        <w:t xml:space="preserve">%, </w:t>
      </w:r>
      <w:r w:rsidRPr="000870F1">
        <w:rPr>
          <w:rFonts w:ascii="Times New Roman" w:hAnsi="Times New Roman" w:cs="Times New Roman"/>
          <w:sz w:val="24"/>
          <w:szCs w:val="24"/>
        </w:rPr>
        <w:t>в 2020 году приговоры мирового суда по жалобам сторон, а также по актам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прокурорского реагирования не изменялись. В 2021 году увеличилось число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обжалованных судебных актов федерального суда, что связано со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значительным увеличением общего числа рассмотренных условных дел (+ 27,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9 %). Лично прокурором государственное обвинение с вынесением приговора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поддержано по 86 (+56) уголовным делам.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2021 году прокуратура района 84 (+7) раза использовала полномочия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 судебной защите нарушенных прав, в связи с выявленными нарушениями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закона. Общая сумма исковых требований составила 2152 (-12 128) тысяч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рублей, из рассмотренных судом 59 заявлений, удовлетворено 55 на сумму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8 353 тысячи рублей, прекращено по иным основаниям производство по 2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искам прокурора, по 2 исковым заявлениям производство прекращено ввиду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добровольного удовлетворения требований.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Во всех случаях используются меры по устранению выявленных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нарушений закона в досудебном порядке, в случае, когда они исчерпаны,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принимаются меры по обращению в суд, что существенно позволило добиться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снижение числа добровольного удовлетворения требований прокурора после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начала судебного разбирательства. Вместе с тем, избежать полностью случаев</w:t>
      </w:r>
      <w:r w:rsidR="009A218C">
        <w:rPr>
          <w:rFonts w:ascii="Times New Roman" w:hAnsi="Times New Roman" w:cs="Times New Roman"/>
          <w:sz w:val="24"/>
          <w:szCs w:val="24"/>
        </w:rPr>
        <w:t xml:space="preserve"> п</w:t>
      </w:r>
      <w:r w:rsidRPr="000870F1">
        <w:rPr>
          <w:rFonts w:ascii="Times New Roman" w:hAnsi="Times New Roman" w:cs="Times New Roman"/>
          <w:sz w:val="24"/>
          <w:szCs w:val="24"/>
        </w:rPr>
        <w:t>рекращения гражданских дел в виде добровольного исполнения требований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прокурора не удается, что обусловлено позицией ответчиков.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Случаев оставления без движения, отказа в принятии, возвращения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исков, не было.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Принято участие в рассмотрении 66 (-21) гражданских дел, по которым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работники прокуратуры района вступили в процесс для дачи заключений,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категория гражданских дел обязательной категории остается в районе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практически неизменной на протяжении уже </w:t>
      </w:r>
      <w:r w:rsidRPr="000870F1">
        <w:rPr>
          <w:rFonts w:ascii="Times New Roman" w:hAnsi="Times New Roman" w:cs="Times New Roman"/>
          <w:sz w:val="24"/>
          <w:szCs w:val="24"/>
        </w:rPr>
        <w:lastRenderedPageBreak/>
        <w:t>многих лет. Преобладают дела 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выселении - 1 7 (-9), о лишении (ограничении) родительских прав - 20 (+7).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Из представленного анализа статистических данных видно, что, как 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прежде, в 2021 году преобладает число рассмотренных заявлений с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обязательным участием прокурора, в которых предметом судебного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разбирательства являлись права и интересы несовершеннолетних, лишение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родительских прав, а также вопросы нарушения жилищных прав.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0F1">
        <w:rPr>
          <w:rFonts w:ascii="Times New Roman" w:hAnsi="Times New Roman" w:cs="Times New Roman"/>
          <w:sz w:val="24"/>
          <w:szCs w:val="24"/>
        </w:rPr>
        <w:t>Прокурором</w:t>
      </w:r>
      <w:r w:rsidR="009A218C">
        <w:rPr>
          <w:rFonts w:ascii="Times New Roman" w:hAnsi="Times New Roman" w:cs="Times New Roman"/>
          <w:sz w:val="24"/>
          <w:szCs w:val="24"/>
        </w:rPr>
        <w:t>,</w:t>
      </w:r>
      <w:r w:rsidRPr="000870F1">
        <w:rPr>
          <w:rFonts w:ascii="Times New Roman" w:hAnsi="Times New Roman" w:cs="Times New Roman"/>
          <w:sz w:val="24"/>
          <w:szCs w:val="24"/>
        </w:rPr>
        <w:t xml:space="preserve"> участвующим в рассмотрении дела обаятельной категории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завялено 3 ходатайства о вынесении частных определений, в том числе 2 </w:t>
      </w:r>
      <w:r w:rsidR="009A218C">
        <w:rPr>
          <w:rFonts w:ascii="Times New Roman" w:hAnsi="Times New Roman" w:cs="Times New Roman"/>
          <w:sz w:val="24"/>
          <w:szCs w:val="24"/>
        </w:rPr>
        <w:t>–</w:t>
      </w:r>
      <w:r w:rsidRPr="000870F1">
        <w:rPr>
          <w:rFonts w:ascii="Times New Roman" w:hAnsi="Times New Roman" w:cs="Times New Roman"/>
          <w:sz w:val="24"/>
          <w:szCs w:val="24"/>
        </w:rPr>
        <w:t xml:space="preserve"> в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адрес главы администрации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сельсовета, поскольку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администрацией длительное время не принималось мер к принудительному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выселению граждан, зарегистрированных в жилых помещениях,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принадлежащих муниципальному образованию, в удовлетворении которых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отказано, а также 1 ходатайство в адрес КГБУЗ «Балахтинская районная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больница» и руководителя управления образования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удовлетворено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судом.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0F1">
        <w:rPr>
          <w:rFonts w:ascii="Times New Roman" w:hAnsi="Times New Roman" w:cs="Times New Roman"/>
          <w:sz w:val="24"/>
          <w:szCs w:val="24"/>
        </w:rPr>
        <w:t>Так, в нарушение требований ст. 121, 122 Семейного Кодекса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Российской Федерации, ни КГБУЗ «Балахтинская районная больница», ни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отдел опеки и попечительства управления образования администрации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Балахтинского района, располагая информацией о нахождении на территории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района 5-месячного ребенка в отсутствие законных представителей мер к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установления факта оставления без попечения, и дальнейшего устройства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ребенка не приняли.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Только спустя 6 лет родственники ребенка обратились в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суд об ограничении матери в родительских правах.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порядке административного судопроизводства принято участие в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рассмотрении 17 (-20) дел обязательной категории по заявлениям органов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внутренних дел в сфере административного надзора.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отчетном периоде работа по рассмотрению и разрешению обращений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являлась приоритетным направлением деятельности прокуратуры района.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Каждое обращение получило объективное и окончательное разрешение. На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особом контроле находилась работа по отстаиванию конституционных прав 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законных интересов лиц, нуждающихся в особой социальной защите.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Проведенный анализ свидетельствует, что количество поступивших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обращений в 2021 году в сравнении с аналогичным периодом прошлого года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увеличилось до 383 (318, + 20,44 %), соответственно увеличилось и число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рассмотренных 374 (308, + 21,42 %), а также число разрешенных 230 (152, +51,31%).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отчетном периоде перенаправлено в другие ведомства 142 (153, -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7,18%) обращения, доля таковых от общего числа поступивших составляет 37%.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Из разрешенных обращений в отчетном периоде удовлетворено 65 (36,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+ 80,55 %, удельный вес 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 xml:space="preserve"> разрешенных - 28,2 %).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Тенденция к увеличению количества удовлетворенных обращений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сохраняется.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По удовлетворенным обращениям выявлено 104 (84, +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23,8%) на</w:t>
      </w:r>
      <w:proofErr w:type="gramEnd"/>
      <w:r w:rsidRPr="000870F1">
        <w:rPr>
          <w:rFonts w:ascii="Times New Roman" w:hAnsi="Times New Roman" w:cs="Times New Roman"/>
          <w:sz w:val="24"/>
          <w:szCs w:val="24"/>
        </w:rPr>
        <w:t>рушения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законодательства, внесено 36 (13, + 76,9 %) представлений, направлено 22 (56,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-60,7 %) исковых заявления в суды, возбуждено 6 (6,0 %) дел об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административных правонарушениях, принесен 1 (3, -33,3%) протест,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предостережения, а также иные меры реагирования не принимались.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Количество обращений, связанных с нарушениями трудового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законодательства, увеличилось - 17 (6, + 183,3 %). Самыми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распространенными и характерными для данной категории обращений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являются нарушения, связанные с невыплатой заработной платы лицами без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оформления трудовых отношений.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рассматриваемый период разрешено 25 (6, + 316,6 %) обращений в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сфере жилищного законодательства, 18 из которых удовлетворено.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Также значительно увеличилось число рассмотренных обращений на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нарушения в сфере ЖКХ - 19 обращений (10, + 90 %) обращений в сфере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жилищного законодательства, 4 из которых удовлетворено.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отчетном периоде по пенсионным вопросам разрешено 10 (4, + 150 %)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обращений, в удовлетворении которых отказано.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lastRenderedPageBreak/>
        <w:t>По вопросам земельного законодательства в прокуратуру района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поступило 7 (6, + 16,6%&gt;) обращений, 4 из которых удовлетворено.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За 12 месяцев 2021 года в прокуратуру поступило 1 обращение,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связанное с нарушением природоохранного законодательства (- 4),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которое удовлетворено.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По вопросам законности правовых актов представительных 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и органов местного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самоуправления обращений не поступало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 xml:space="preserve"> (=).</w:t>
      </w:r>
      <w:proofErr w:type="gramEnd"/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законодательства об административных правонарушениях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разрешено 14 (4, + 250 %) обращений, 6 из которых удовлетворены.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долевого строительства обращения не разрешались.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 сфере межнациональных отношений и федеральной безопасности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обращения не разрешались.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оборонно-промышленного комплекса обращения не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разрешались.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образования поступило 3 обращения, 1 удовлетворено.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здравоохранения разрешено 8 обращений, 3 удовлетворены.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порядка рассмотрения обращений граждан в текущем году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рассмотрено 5 обращений, 2 из которых признаны обоснованными 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удовлетворены (0).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избирательных прав обращения не разрешались.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отчетном периоде разрешено 7 (=) обращений, связанных с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нарушениями законодательства об исполнительном производстве, 3удовлетворено.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безопасности дорожного движения разрешено 7 (0) обращений,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5 удовлетворено.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государственной и муниципальной службы, противодействия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коррупции в 2021 года прокуратурой района рассмотрено 2 обращения, из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которых 1 удовлетворено (0).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бюджетного законодательства разрешено 4 (7, - 42, 86 %)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обращения, удовлетворенные отсутствуют.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защиты прав субъектов предпринимательской деятельности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разрешено 1 (5, - 80%) обращение, удовлетворенные отсутствуют.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таможенного законодательства обращения не разрешались.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По вопросам транспорта обращения не разрешались.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В сфере соблюдения прав и интересов несовершеннолетних разрешено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24 обращения (22, +-9,1 %), из них удовлетворено 12 (16, - 25 %). Основную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часть обращений составили обращения, связанные с </w:t>
      </w:r>
      <w:proofErr w:type="spellStart"/>
      <w:r w:rsidRPr="000870F1">
        <w:rPr>
          <w:rFonts w:ascii="Times New Roman" w:hAnsi="Times New Roman" w:cs="Times New Roman"/>
          <w:sz w:val="24"/>
          <w:szCs w:val="24"/>
        </w:rPr>
        <w:t>необеспечением</w:t>
      </w:r>
      <w:proofErr w:type="spellEnd"/>
      <w:r w:rsidRPr="000870F1">
        <w:rPr>
          <w:rFonts w:ascii="Times New Roman" w:hAnsi="Times New Roman" w:cs="Times New Roman"/>
          <w:sz w:val="24"/>
          <w:szCs w:val="24"/>
        </w:rPr>
        <w:t xml:space="preserve"> дете</w:t>
      </w:r>
      <w:proofErr w:type="gramStart"/>
      <w:r w:rsidRPr="000870F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родителей, жилыми помещениями,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либо качеством предоставленного жилья. Самыми распространенными. </w:t>
      </w:r>
      <w:r w:rsidR="009A218C" w:rsidRPr="000870F1">
        <w:rPr>
          <w:rFonts w:ascii="Times New Roman" w:hAnsi="Times New Roman" w:cs="Times New Roman"/>
          <w:sz w:val="24"/>
          <w:szCs w:val="24"/>
        </w:rPr>
        <w:t>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характерными для данной категории обращений являются нарушения,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связанные с несвоевременным предоставлением жилья, предоставлением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жилых помещений ненадлежащего качества.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Количество обращений иного характера составило 47, (31, + 48,38 %). Из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числа разрешенных обращений данной категории удовлетворено 8 обращений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(2). Основная часть обращений иного характера связана с доводами 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нарушениях законодательства о социальном обеспечении.</w:t>
      </w:r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Значительно снизилось количество обращений, связанных с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нарушениями при приеме, регистрации и рассмотрении сообщений 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преступлениях. В течение 12 месяцев 2021 года в прокуратуре района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разрешено только 18 таких обращений (22, - 18,18 %), из которых 1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удовлетворено, однако заметно выросло число обращений о нарушениях при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производстве следствия и дознания - 31 (21, + 47,61 %), из которых не было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удовлетворено ни одно. Причиной увеличения указанных обращений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послужило снижение качества производства следствия и дознания.</w:t>
      </w:r>
    </w:p>
    <w:p w:rsidR="009A218C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0F1">
        <w:rPr>
          <w:rFonts w:ascii="Times New Roman" w:hAnsi="Times New Roman" w:cs="Times New Roman"/>
          <w:sz w:val="24"/>
          <w:szCs w:val="24"/>
        </w:rPr>
        <w:t>Информируя об изложенном прошу принять соответствующие меры на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уровне депутатов Балахтинского районного совета депутатов по улучшению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работы в сфере земельного, жилищно-коммунального законодательства,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 xml:space="preserve">законодательства об обращениях граждан, жилищных прав граждан. </w:t>
      </w:r>
      <w:proofErr w:type="gramEnd"/>
    </w:p>
    <w:p w:rsidR="000870F1" w:rsidRPr="000870F1" w:rsidRDefault="000870F1" w:rsidP="00BA22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F1">
        <w:rPr>
          <w:rFonts w:ascii="Times New Roman" w:hAnsi="Times New Roman" w:cs="Times New Roman"/>
          <w:sz w:val="24"/>
          <w:szCs w:val="24"/>
        </w:rPr>
        <w:t>Принять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меры к разработке программы профилактике преступности на территории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района с учетом ее роста на протяжении последних пяти лет, при ее снижении</w:t>
      </w:r>
      <w:r w:rsidR="009A218C">
        <w:rPr>
          <w:rFonts w:ascii="Times New Roman" w:hAnsi="Times New Roman" w:cs="Times New Roman"/>
          <w:sz w:val="24"/>
          <w:szCs w:val="24"/>
        </w:rPr>
        <w:t xml:space="preserve"> </w:t>
      </w:r>
      <w:r w:rsidRPr="000870F1">
        <w:rPr>
          <w:rFonts w:ascii="Times New Roman" w:hAnsi="Times New Roman" w:cs="Times New Roman"/>
          <w:sz w:val="24"/>
          <w:szCs w:val="24"/>
        </w:rPr>
        <w:t>в целом по краю.</w:t>
      </w:r>
    </w:p>
    <w:sectPr w:rsidR="000870F1" w:rsidRPr="000870F1" w:rsidSect="00AC7AC6">
      <w:pgSz w:w="11906" w:h="16838"/>
      <w:pgMar w:top="1135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0F1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592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4D2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0DD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696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987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2F3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175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BAC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09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4F22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7BE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5F3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0947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65D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AD3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706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B40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071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1F1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5F95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18C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1528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6EE5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AC6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63E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974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20C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2AD8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1BA1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29B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117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5BB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DF733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050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6439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3E4F22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AC7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AC7AC6"/>
    <w:rPr>
      <w:rFonts w:ascii="Calibri" w:eastAsia="Calibri" w:hAnsi="Calibri" w:cs="Times New Roman"/>
    </w:rPr>
  </w:style>
  <w:style w:type="paragraph" w:styleId="ac">
    <w:name w:val="Normal (Web)"/>
    <w:aliases w:val="Обычный (Web)"/>
    <w:basedOn w:val="a"/>
    <w:link w:val="ad"/>
    <w:qFormat/>
    <w:rsid w:val="00AC7AC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AC7AC6"/>
    <w:rPr>
      <w:color w:val="0000FF"/>
      <w:u w:val="single"/>
    </w:rPr>
  </w:style>
  <w:style w:type="character" w:customStyle="1" w:styleId="ad">
    <w:name w:val="Обычный (веб) Знак"/>
    <w:aliases w:val="Обычный (Web) Знак"/>
    <w:link w:val="ac"/>
    <w:locked/>
    <w:rsid w:val="00AC7A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C7AC6"/>
  </w:style>
  <w:style w:type="character" w:styleId="af">
    <w:name w:val="Emphasis"/>
    <w:basedOn w:val="a0"/>
    <w:uiPriority w:val="20"/>
    <w:qFormat/>
    <w:rsid w:val="00AC7AC6"/>
    <w:rPr>
      <w:i/>
      <w:iCs/>
    </w:rPr>
  </w:style>
  <w:style w:type="character" w:styleId="af0">
    <w:name w:val="Strong"/>
    <w:basedOn w:val="a0"/>
    <w:uiPriority w:val="22"/>
    <w:qFormat/>
    <w:rsid w:val="00AC7A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A7B6-0C83-43B3-A6D9-E9EC7E84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12</Pages>
  <Words>6492</Words>
  <Characters>37008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2022-03-31T02:19:00Z</cp:lastPrinted>
  <dcterms:created xsi:type="dcterms:W3CDTF">2015-05-28T05:14:00Z</dcterms:created>
  <dcterms:modified xsi:type="dcterms:W3CDTF">2022-03-31T02:20:00Z</dcterms:modified>
</cp:coreProperties>
</file>