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7F" w:rsidRDefault="00BA5C7F" w:rsidP="00BA5C7F">
      <w:pPr>
        <w:pStyle w:val="a3"/>
        <w:tabs>
          <w:tab w:val="left" w:pos="-2410"/>
        </w:tabs>
        <w:rPr>
          <w:spacing w:val="100"/>
        </w:rPr>
      </w:pPr>
      <w:r>
        <w:rPr>
          <w:noProof/>
        </w:rPr>
        <w:drawing>
          <wp:inline distT="0" distB="0" distL="0" distR="0">
            <wp:extent cx="57150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33425"/>
                    </a:xfrm>
                    <a:prstGeom prst="rect">
                      <a:avLst/>
                    </a:prstGeom>
                    <a:noFill/>
                    <a:ln>
                      <a:noFill/>
                    </a:ln>
                  </pic:spPr>
                </pic:pic>
              </a:graphicData>
            </a:graphic>
          </wp:inline>
        </w:drawing>
      </w:r>
    </w:p>
    <w:p w:rsidR="00BA5C7F" w:rsidRPr="009C297A" w:rsidRDefault="00BA5C7F" w:rsidP="00BA5C7F">
      <w:pPr>
        <w:pStyle w:val="a3"/>
        <w:tabs>
          <w:tab w:val="left" w:pos="-2410"/>
        </w:tabs>
        <w:rPr>
          <w:spacing w:val="100"/>
          <w:sz w:val="28"/>
        </w:rPr>
      </w:pPr>
      <w:r w:rsidRPr="009C297A">
        <w:rPr>
          <w:spacing w:val="100"/>
          <w:sz w:val="28"/>
        </w:rPr>
        <w:t>Красноярский край</w:t>
      </w:r>
    </w:p>
    <w:p w:rsidR="00BA5C7F" w:rsidRPr="009C297A" w:rsidRDefault="00BA5C7F" w:rsidP="00BA5C7F">
      <w:pPr>
        <w:pStyle w:val="3"/>
        <w:tabs>
          <w:tab w:val="left" w:pos="-2410"/>
        </w:tabs>
        <w:jc w:val="left"/>
        <w:rPr>
          <w:b w:val="0"/>
          <w:sz w:val="16"/>
        </w:rPr>
      </w:pPr>
    </w:p>
    <w:p w:rsidR="00BA5C7F" w:rsidRPr="009D481F" w:rsidRDefault="00BA5C7F" w:rsidP="00BA5C7F">
      <w:pPr>
        <w:pStyle w:val="3"/>
        <w:tabs>
          <w:tab w:val="left" w:pos="-2410"/>
        </w:tabs>
        <w:rPr>
          <w:sz w:val="28"/>
        </w:rPr>
      </w:pPr>
      <w:r w:rsidRPr="009D481F">
        <w:rPr>
          <w:sz w:val="28"/>
        </w:rPr>
        <w:t>БАЛАХТИНСКИЙ  РАЙОННЫЙ  СОВЕТ  ДЕПУТАТОВ</w:t>
      </w:r>
    </w:p>
    <w:p w:rsidR="00B77496" w:rsidRPr="00B77496" w:rsidRDefault="00BA5C7F" w:rsidP="005B2210">
      <w:pPr>
        <w:pStyle w:val="1"/>
        <w:tabs>
          <w:tab w:val="left" w:pos="-2410"/>
        </w:tabs>
        <w:jc w:val="left"/>
      </w:pPr>
      <w:r>
        <w:rPr>
          <w:sz w:val="32"/>
          <w:szCs w:val="32"/>
        </w:rPr>
        <w:t xml:space="preserve">       </w:t>
      </w:r>
    </w:p>
    <w:p w:rsidR="00BA5C7F" w:rsidRPr="009C297A" w:rsidRDefault="00BA5C7F" w:rsidP="00BA5C7F">
      <w:pPr>
        <w:pStyle w:val="1"/>
        <w:tabs>
          <w:tab w:val="left" w:pos="-2410"/>
        </w:tabs>
        <w:rPr>
          <w:sz w:val="32"/>
          <w:szCs w:val="32"/>
        </w:rPr>
      </w:pPr>
      <w:r>
        <w:rPr>
          <w:sz w:val="32"/>
          <w:szCs w:val="32"/>
        </w:rPr>
        <w:t xml:space="preserve">      </w:t>
      </w:r>
      <w:r w:rsidRPr="009C297A">
        <w:rPr>
          <w:sz w:val="32"/>
          <w:szCs w:val="32"/>
        </w:rPr>
        <w:t xml:space="preserve">РЕШЕНИЕ </w:t>
      </w:r>
    </w:p>
    <w:p w:rsidR="00BA5C7F" w:rsidRPr="009D481F" w:rsidRDefault="00BA5C7F" w:rsidP="00BA5C7F">
      <w:pPr>
        <w:rPr>
          <w:sz w:val="16"/>
        </w:rPr>
      </w:pPr>
    </w:p>
    <w:p w:rsidR="00BA5C7F" w:rsidRPr="009C297A" w:rsidRDefault="00BA5C7F" w:rsidP="00BA5C7F">
      <w:pPr>
        <w:tabs>
          <w:tab w:val="left" w:pos="-2410"/>
        </w:tabs>
        <w:jc w:val="both"/>
        <w:rPr>
          <w:sz w:val="24"/>
        </w:rPr>
      </w:pPr>
      <w:r w:rsidRPr="009C297A">
        <w:rPr>
          <w:sz w:val="24"/>
        </w:rPr>
        <w:t xml:space="preserve">от </w:t>
      </w:r>
      <w:r w:rsidR="005B2210">
        <w:rPr>
          <w:sz w:val="24"/>
        </w:rPr>
        <w:t>22.11.2022</w:t>
      </w:r>
      <w:r w:rsidRPr="009C297A">
        <w:rPr>
          <w:sz w:val="24"/>
        </w:rPr>
        <w:tab/>
      </w:r>
      <w:r w:rsidRPr="009C297A">
        <w:rPr>
          <w:sz w:val="24"/>
        </w:rPr>
        <w:tab/>
        <w:t xml:space="preserve">               </w:t>
      </w:r>
      <w:r>
        <w:rPr>
          <w:sz w:val="24"/>
        </w:rPr>
        <w:t xml:space="preserve">            </w:t>
      </w:r>
      <w:r w:rsidRPr="009C297A">
        <w:rPr>
          <w:sz w:val="24"/>
        </w:rPr>
        <w:t xml:space="preserve">    </w:t>
      </w:r>
      <w:r>
        <w:rPr>
          <w:sz w:val="24"/>
        </w:rPr>
        <w:t xml:space="preserve">  </w:t>
      </w:r>
      <w:r w:rsidRPr="009C297A">
        <w:rPr>
          <w:sz w:val="24"/>
        </w:rPr>
        <w:t xml:space="preserve">   п. Балахта                                     </w:t>
      </w:r>
      <w:r>
        <w:rPr>
          <w:sz w:val="24"/>
        </w:rPr>
        <w:t xml:space="preserve"> </w:t>
      </w:r>
      <w:r w:rsidRPr="009C297A">
        <w:rPr>
          <w:sz w:val="24"/>
        </w:rPr>
        <w:t xml:space="preserve"> № </w:t>
      </w:r>
      <w:proofErr w:type="spellStart"/>
      <w:r w:rsidR="005B2210">
        <w:rPr>
          <w:sz w:val="24"/>
        </w:rPr>
        <w:t>вн</w:t>
      </w:r>
      <w:proofErr w:type="spellEnd"/>
      <w:r w:rsidR="005B2210">
        <w:rPr>
          <w:sz w:val="24"/>
        </w:rPr>
        <w:t>/с-215р</w:t>
      </w:r>
    </w:p>
    <w:p w:rsidR="00BA5C7F" w:rsidRDefault="00BA5C7F" w:rsidP="00BA5C7F">
      <w:pPr>
        <w:tabs>
          <w:tab w:val="left" w:pos="-2410"/>
        </w:tabs>
        <w:jc w:val="both"/>
      </w:pPr>
    </w:p>
    <w:p w:rsidR="00BA5C7F" w:rsidRDefault="00BA5C7F" w:rsidP="00BA5C7F">
      <w:pPr>
        <w:pStyle w:val="21"/>
        <w:jc w:val="both"/>
      </w:pPr>
      <w:r>
        <w:t xml:space="preserve">О внесении изменений в </w:t>
      </w:r>
      <w:r w:rsidR="00B77496">
        <w:t>р</w:t>
      </w:r>
      <w:r>
        <w:t>ешение Балахтинского районного Совета депутатов от 22.11.2017 № 17-201р «Об утверждении Положения о порядке установления, взимания и использования родительской платы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BA5C7F" w:rsidRPr="009D481F" w:rsidRDefault="00BA5C7F" w:rsidP="00BA5C7F">
      <w:pPr>
        <w:pStyle w:val="21"/>
        <w:jc w:val="both"/>
        <w:rPr>
          <w:sz w:val="16"/>
          <w:szCs w:val="16"/>
        </w:rPr>
      </w:pPr>
    </w:p>
    <w:p w:rsidR="00BA5C7F" w:rsidRPr="00CE3635" w:rsidRDefault="00CE3635" w:rsidP="00CE3635">
      <w:pPr>
        <w:autoSpaceDE w:val="0"/>
        <w:autoSpaceDN w:val="0"/>
        <w:adjustRightInd w:val="0"/>
        <w:jc w:val="both"/>
        <w:rPr>
          <w:rFonts w:eastAsiaTheme="minorHAnsi"/>
          <w:sz w:val="28"/>
          <w:szCs w:val="28"/>
          <w:lang w:eastAsia="en-US"/>
        </w:rPr>
      </w:pPr>
      <w:r>
        <w:rPr>
          <w:sz w:val="28"/>
          <w:szCs w:val="28"/>
        </w:rPr>
        <w:t xml:space="preserve">      </w:t>
      </w:r>
      <w:r w:rsidRPr="00CE3635">
        <w:rPr>
          <w:sz w:val="28"/>
          <w:szCs w:val="28"/>
        </w:rPr>
        <w:t>В</w:t>
      </w:r>
      <w:r w:rsidR="00E51C94">
        <w:rPr>
          <w:sz w:val="28"/>
          <w:szCs w:val="28"/>
        </w:rPr>
        <w:t>о</w:t>
      </w:r>
      <w:r w:rsidRPr="00CE3635">
        <w:rPr>
          <w:sz w:val="28"/>
          <w:szCs w:val="28"/>
        </w:rPr>
        <w:t xml:space="preserve"> исполнени</w:t>
      </w:r>
      <w:r w:rsidR="00E51C94">
        <w:rPr>
          <w:sz w:val="28"/>
          <w:szCs w:val="28"/>
        </w:rPr>
        <w:t>е</w:t>
      </w:r>
      <w:r>
        <w:rPr>
          <w:szCs w:val="28"/>
        </w:rPr>
        <w:t xml:space="preserve"> </w:t>
      </w:r>
      <w:r>
        <w:rPr>
          <w:rFonts w:eastAsiaTheme="minorHAnsi"/>
          <w:sz w:val="28"/>
          <w:szCs w:val="28"/>
          <w:lang w:eastAsia="en-US"/>
        </w:rPr>
        <w:t>Указ</w:t>
      </w:r>
      <w:r w:rsidR="00E51C94">
        <w:rPr>
          <w:rFonts w:eastAsiaTheme="minorHAnsi"/>
          <w:sz w:val="28"/>
          <w:szCs w:val="28"/>
          <w:lang w:eastAsia="en-US"/>
        </w:rPr>
        <w:t>а</w:t>
      </w:r>
      <w:r>
        <w:rPr>
          <w:rFonts w:eastAsiaTheme="minorHAnsi"/>
          <w:sz w:val="28"/>
          <w:szCs w:val="28"/>
          <w:lang w:eastAsia="en-US"/>
        </w:rPr>
        <w:t xml:space="preserve">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w:t>
      </w:r>
      <w:r w:rsidRPr="00CE3635">
        <w:rPr>
          <w:rFonts w:eastAsiaTheme="minorHAnsi"/>
          <w:sz w:val="28"/>
          <w:szCs w:val="28"/>
          <w:lang w:eastAsia="en-US"/>
        </w:rPr>
        <w:t>"</w:t>
      </w:r>
      <w:r w:rsidR="00BA5C7F" w:rsidRPr="00CE3635">
        <w:rPr>
          <w:sz w:val="28"/>
          <w:szCs w:val="28"/>
        </w:rPr>
        <w:t>, ст.</w:t>
      </w:r>
      <w:r w:rsidR="00F75731" w:rsidRPr="00CE3635">
        <w:rPr>
          <w:sz w:val="28"/>
          <w:szCs w:val="28"/>
        </w:rPr>
        <w:t xml:space="preserve"> </w:t>
      </w:r>
      <w:r w:rsidR="00BA5C7F" w:rsidRPr="00CE3635">
        <w:rPr>
          <w:sz w:val="28"/>
          <w:szCs w:val="28"/>
        </w:rPr>
        <w:t>ст. 22, 26 Устава Балахтинского района Балахтинский районный Совет депутатов</w:t>
      </w:r>
      <w:r w:rsidR="00BA5C7F" w:rsidRPr="00CE3635">
        <w:rPr>
          <w:b/>
          <w:sz w:val="28"/>
          <w:szCs w:val="28"/>
        </w:rPr>
        <w:t xml:space="preserve"> </w:t>
      </w:r>
    </w:p>
    <w:p w:rsidR="00BA5C7F" w:rsidRPr="005B2210" w:rsidRDefault="00BA5C7F" w:rsidP="00BA5C7F">
      <w:pPr>
        <w:pStyle w:val="2"/>
        <w:jc w:val="both"/>
        <w:rPr>
          <w:b/>
          <w:sz w:val="16"/>
        </w:rPr>
      </w:pPr>
    </w:p>
    <w:p w:rsidR="00BA5C7F" w:rsidRDefault="00BA5C7F" w:rsidP="00BA5C7F">
      <w:pPr>
        <w:pStyle w:val="2"/>
        <w:ind w:firstLine="567"/>
        <w:rPr>
          <w:b/>
        </w:rPr>
      </w:pPr>
      <w:r>
        <w:rPr>
          <w:b/>
        </w:rPr>
        <w:t xml:space="preserve">                                                   </w:t>
      </w:r>
      <w:r w:rsidRPr="0052388E">
        <w:rPr>
          <w:b/>
        </w:rPr>
        <w:t>РЕШИЛ:</w:t>
      </w:r>
    </w:p>
    <w:p w:rsidR="00BA5C7F" w:rsidRPr="001578A8" w:rsidRDefault="00BA5C7F" w:rsidP="00BA5C7F">
      <w:pPr>
        <w:pStyle w:val="2"/>
        <w:jc w:val="center"/>
        <w:rPr>
          <w:b/>
          <w:sz w:val="10"/>
          <w:szCs w:val="16"/>
        </w:rPr>
      </w:pPr>
    </w:p>
    <w:p w:rsidR="00BA5C7F" w:rsidRPr="00770BAA" w:rsidRDefault="00BA5C7F" w:rsidP="00770BAA">
      <w:pPr>
        <w:pStyle w:val="21"/>
        <w:jc w:val="both"/>
        <w:rPr>
          <w:b w:val="0"/>
          <w:bCs/>
        </w:rPr>
      </w:pPr>
      <w:r w:rsidRPr="009A0715">
        <w:rPr>
          <w:b w:val="0"/>
        </w:rPr>
        <w:t xml:space="preserve">1. </w:t>
      </w:r>
      <w:r>
        <w:rPr>
          <w:b w:val="0"/>
        </w:rPr>
        <w:t xml:space="preserve">Внести в решение Балахтинского районного Совета депутатов </w:t>
      </w:r>
      <w:r w:rsidR="00F75731" w:rsidRPr="00770BAA">
        <w:rPr>
          <w:b w:val="0"/>
          <w:bCs/>
        </w:rPr>
        <w:t>от 22.11.2017г. № 17- 201р «Об утверждении Положения о порядке установления, взимания и использования родительской платы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r w:rsidR="00770BAA">
        <w:rPr>
          <w:b w:val="0"/>
          <w:bCs/>
        </w:rPr>
        <w:t xml:space="preserve"> </w:t>
      </w:r>
      <w:r>
        <w:rPr>
          <w:b w:val="0"/>
        </w:rPr>
        <w:t>следующие изменения:</w:t>
      </w:r>
    </w:p>
    <w:p w:rsidR="00BA5C7F" w:rsidRDefault="00BA5C7F" w:rsidP="00BA5C7F">
      <w:pPr>
        <w:pStyle w:val="21"/>
        <w:ind w:firstLine="426"/>
        <w:jc w:val="both"/>
        <w:rPr>
          <w:szCs w:val="28"/>
        </w:rPr>
      </w:pPr>
      <w:r>
        <w:rPr>
          <w:b w:val="0"/>
        </w:rPr>
        <w:t>Приложение «</w:t>
      </w:r>
      <w:r w:rsidR="00770BAA" w:rsidRPr="00770BAA">
        <w:rPr>
          <w:b w:val="0"/>
          <w:bCs/>
        </w:rPr>
        <w:t>Положени</w:t>
      </w:r>
      <w:r w:rsidR="00770BAA">
        <w:rPr>
          <w:b w:val="0"/>
          <w:bCs/>
        </w:rPr>
        <w:t>е</w:t>
      </w:r>
      <w:r w:rsidR="00770BAA" w:rsidRPr="00770BAA">
        <w:rPr>
          <w:b w:val="0"/>
          <w:bCs/>
        </w:rPr>
        <w:t xml:space="preserve"> о порядке установления, взимания и использования родительской платы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r>
        <w:rPr>
          <w:b w:val="0"/>
        </w:rPr>
        <w:t>» изложить в новой редакции</w:t>
      </w:r>
      <w:r w:rsidR="00770BAA">
        <w:rPr>
          <w:b w:val="0"/>
        </w:rPr>
        <w:t>,</w:t>
      </w:r>
      <w:r>
        <w:rPr>
          <w:b w:val="0"/>
        </w:rPr>
        <w:t xml:space="preserve"> согласно приложению к настоящему </w:t>
      </w:r>
      <w:r w:rsidR="00B77496">
        <w:rPr>
          <w:b w:val="0"/>
        </w:rPr>
        <w:t>р</w:t>
      </w:r>
      <w:r>
        <w:rPr>
          <w:b w:val="0"/>
        </w:rPr>
        <w:t>ешению.</w:t>
      </w:r>
    </w:p>
    <w:p w:rsidR="00BA5C7F" w:rsidRPr="00BD6182" w:rsidRDefault="00BA5C7F" w:rsidP="00B77496">
      <w:pPr>
        <w:pStyle w:val="a5"/>
        <w:ind w:firstLine="0"/>
        <w:rPr>
          <w:szCs w:val="28"/>
        </w:rPr>
      </w:pPr>
      <w:r>
        <w:rPr>
          <w:szCs w:val="28"/>
        </w:rPr>
        <w:t xml:space="preserve">2. </w:t>
      </w:r>
      <w:proofErr w:type="gramStart"/>
      <w:r>
        <w:rPr>
          <w:szCs w:val="28"/>
        </w:rPr>
        <w:t>Контроль за</w:t>
      </w:r>
      <w:proofErr w:type="gramEnd"/>
      <w:r>
        <w:rPr>
          <w:szCs w:val="28"/>
        </w:rPr>
        <w:t xml:space="preserve"> исполнением настоящего решения возложить на председателя постоянной комиссии по финансово-экономической политике  В.Н.</w:t>
      </w:r>
      <w:r w:rsidR="00770BAA">
        <w:rPr>
          <w:szCs w:val="28"/>
        </w:rPr>
        <w:t xml:space="preserve"> </w:t>
      </w:r>
      <w:r>
        <w:rPr>
          <w:szCs w:val="28"/>
        </w:rPr>
        <w:t>Таскина</w:t>
      </w:r>
      <w:r w:rsidR="00770BAA">
        <w:rPr>
          <w:szCs w:val="28"/>
        </w:rPr>
        <w:t xml:space="preserve"> и руководителя Управления образования администрации Балахтинского района </w:t>
      </w:r>
      <w:r w:rsidR="00B77496">
        <w:rPr>
          <w:szCs w:val="28"/>
        </w:rPr>
        <w:t xml:space="preserve">К.А. </w:t>
      </w:r>
      <w:r w:rsidR="00770BAA">
        <w:rPr>
          <w:szCs w:val="28"/>
        </w:rPr>
        <w:t>Кузьмина</w:t>
      </w:r>
      <w:r w:rsidR="00B77496">
        <w:rPr>
          <w:szCs w:val="28"/>
        </w:rPr>
        <w:t>.</w:t>
      </w:r>
    </w:p>
    <w:p w:rsidR="00B77496" w:rsidRPr="00B77496" w:rsidRDefault="00B77496" w:rsidP="00B77496">
      <w:pPr>
        <w:adjustRightInd w:val="0"/>
        <w:jc w:val="both"/>
        <w:rPr>
          <w:sz w:val="28"/>
          <w:szCs w:val="28"/>
        </w:rPr>
      </w:pPr>
      <w:r w:rsidRPr="00B77496">
        <w:rPr>
          <w:sz w:val="28"/>
          <w:szCs w:val="28"/>
        </w:rPr>
        <w:t>3</w:t>
      </w:r>
      <w:r w:rsidR="00BA5C7F" w:rsidRPr="00B77496">
        <w:rPr>
          <w:sz w:val="28"/>
          <w:szCs w:val="28"/>
        </w:rPr>
        <w:t>.</w:t>
      </w:r>
      <w:r w:rsidR="00BA5C7F">
        <w:t xml:space="preserve">  </w:t>
      </w:r>
      <w:r w:rsidRPr="00B77496">
        <w:rPr>
          <w:sz w:val="28"/>
          <w:szCs w:val="28"/>
        </w:rPr>
        <w:t xml:space="preserve">Настоящее решение  вступает в силу со дня, следующего за днём его официального опубликования в газете «Сельская новь» </w:t>
      </w:r>
      <w:r w:rsidR="00E51C94">
        <w:rPr>
          <w:sz w:val="28"/>
          <w:szCs w:val="28"/>
        </w:rPr>
        <w:t>и применяется к правоотношениям, возникшим с 01.11.2022г.</w:t>
      </w:r>
    </w:p>
    <w:p w:rsidR="00B77496" w:rsidRPr="00E51C94" w:rsidRDefault="005B2210" w:rsidP="00E51C94">
      <w:pPr>
        <w:pStyle w:val="a5"/>
        <w:ind w:firstLine="0"/>
        <w:rPr>
          <w:szCs w:val="28"/>
        </w:rPr>
      </w:pPr>
      <w:r>
        <w:rPr>
          <w:noProof/>
          <w:szCs w:val="28"/>
        </w:rPr>
        <w:pict>
          <v:rect id="Прямоугольник 3" o:spid="_x0000_s1026" style="position:absolute;left:0;text-align:left;margin-left:266.25pt;margin-top:11.7pt;width:201pt;height:72.1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" stroked="f">
            <v:textbox>
              <w:txbxContent>
                <w:p w:rsidR="00BA5C7F" w:rsidRDefault="00BA5C7F" w:rsidP="00BA5C7F">
                  <w:pPr>
                    <w:rPr>
                      <w:sz w:val="28"/>
                      <w:szCs w:val="28"/>
                    </w:rPr>
                  </w:pPr>
                  <w:r>
                    <w:rPr>
                      <w:sz w:val="28"/>
                      <w:szCs w:val="28"/>
                    </w:rPr>
                    <w:t xml:space="preserve">Глава </w:t>
                  </w:r>
                </w:p>
                <w:p w:rsidR="00BA5C7F" w:rsidRDefault="00BA5C7F" w:rsidP="00BA5C7F">
                  <w:pPr>
                    <w:rPr>
                      <w:sz w:val="28"/>
                      <w:szCs w:val="28"/>
                    </w:rPr>
                  </w:pPr>
                  <w:r>
                    <w:rPr>
                      <w:sz w:val="28"/>
                      <w:szCs w:val="28"/>
                    </w:rPr>
                    <w:t>Балахтинского района</w:t>
                  </w:r>
                </w:p>
                <w:p w:rsidR="00BA5C7F" w:rsidRPr="009D481F" w:rsidRDefault="00BA5C7F" w:rsidP="00BA5C7F">
                  <w:pPr>
                    <w:rPr>
                      <w:sz w:val="10"/>
                      <w:szCs w:val="10"/>
                    </w:rPr>
                  </w:pPr>
                </w:p>
                <w:p w:rsidR="00BA5C7F" w:rsidRPr="001E4D0E" w:rsidRDefault="00BA5C7F" w:rsidP="00BA5C7F">
                  <w:pPr>
                    <w:rPr>
                      <w:sz w:val="28"/>
                      <w:szCs w:val="28"/>
                    </w:rPr>
                  </w:pPr>
                  <w:r>
                    <w:rPr>
                      <w:sz w:val="28"/>
                      <w:szCs w:val="28"/>
                    </w:rPr>
                    <w:t>_____________В.А. Аниканов</w:t>
                  </w:r>
                </w:p>
              </w:txbxContent>
            </v:textbox>
          </v:rect>
        </w:pict>
      </w:r>
      <w:r w:rsidR="00592255">
        <w:rPr>
          <w:noProof/>
          <w:szCs w:val="28"/>
        </w:rPr>
        <w:pict>
          <v:rect id="Прямоугольник 2" o:spid="_x0000_s1027" style="position:absolute;left:0;text-align:left;margin-left:-.75pt;margin-top:11.7pt;width:252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" stroked="f">
            <v:textbox>
              <w:txbxContent>
                <w:p w:rsidR="00BA5C7F" w:rsidRDefault="00BA5C7F" w:rsidP="00BA5C7F">
                  <w:pPr>
                    <w:rPr>
                      <w:sz w:val="28"/>
                      <w:szCs w:val="28"/>
                    </w:rPr>
                  </w:pPr>
                  <w:r>
                    <w:rPr>
                      <w:sz w:val="28"/>
                      <w:szCs w:val="28"/>
                    </w:rPr>
                    <w:t xml:space="preserve">Председатель районного </w:t>
                  </w:r>
                </w:p>
                <w:p w:rsidR="00BA5C7F" w:rsidRDefault="00BA5C7F" w:rsidP="00BA5C7F">
                  <w:pPr>
                    <w:rPr>
                      <w:sz w:val="28"/>
                      <w:szCs w:val="28"/>
                    </w:rPr>
                  </w:pPr>
                  <w:r>
                    <w:rPr>
                      <w:sz w:val="28"/>
                      <w:szCs w:val="28"/>
                    </w:rPr>
                    <w:t xml:space="preserve">Совета депутатов </w:t>
                  </w:r>
                </w:p>
                <w:p w:rsidR="00BA5C7F" w:rsidRPr="009D481F" w:rsidRDefault="00BA5C7F" w:rsidP="00BA5C7F">
                  <w:pPr>
                    <w:rPr>
                      <w:sz w:val="10"/>
                      <w:szCs w:val="10"/>
                    </w:rPr>
                  </w:pPr>
                </w:p>
                <w:p w:rsidR="00BA5C7F" w:rsidRPr="001E4D0E" w:rsidRDefault="00BA5C7F" w:rsidP="00BA5C7F">
                  <w:pPr>
                    <w:rPr>
                      <w:sz w:val="28"/>
                      <w:szCs w:val="28"/>
                    </w:rPr>
                  </w:pPr>
                  <w:r>
                    <w:rPr>
                      <w:sz w:val="28"/>
                      <w:szCs w:val="28"/>
                    </w:rPr>
                    <w:t>___________ Т.М. Иккес</w:t>
                  </w:r>
                </w:p>
              </w:txbxContent>
            </v:textbox>
          </v:rect>
        </w:pict>
      </w:r>
    </w:p>
    <w:tbl>
      <w:tblPr>
        <w:tblStyle w:val="a7"/>
        <w:tblW w:w="9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0"/>
        <w:gridCol w:w="3752"/>
      </w:tblGrid>
      <w:tr w:rsidR="00B77496" w:rsidRPr="00B77496" w:rsidTr="00762AB5">
        <w:trPr>
          <w:trHeight w:val="153"/>
        </w:trPr>
        <w:tc>
          <w:tcPr>
            <w:tcW w:w="5791" w:type="dxa"/>
          </w:tcPr>
          <w:p w:rsidR="00B77496" w:rsidRPr="00B77496" w:rsidRDefault="00B77496" w:rsidP="00B77496">
            <w:pPr>
              <w:widowControl w:val="0"/>
              <w:autoSpaceDE w:val="0"/>
              <w:autoSpaceDN w:val="0"/>
              <w:adjustRightInd w:val="0"/>
              <w:jc w:val="right"/>
              <w:rPr>
                <w:sz w:val="22"/>
                <w:szCs w:val="24"/>
              </w:rPr>
            </w:pPr>
          </w:p>
        </w:tc>
        <w:tc>
          <w:tcPr>
            <w:tcW w:w="3640" w:type="dxa"/>
          </w:tcPr>
          <w:p w:rsidR="00B77496" w:rsidRPr="00B77496" w:rsidRDefault="00B77496" w:rsidP="00AE0D7E">
            <w:pPr>
              <w:widowControl w:val="0"/>
              <w:autoSpaceDE w:val="0"/>
              <w:autoSpaceDN w:val="0"/>
              <w:adjustRightInd w:val="0"/>
              <w:rPr>
                <w:sz w:val="22"/>
                <w:szCs w:val="24"/>
              </w:rPr>
            </w:pPr>
          </w:p>
          <w:p w:rsidR="005B2210" w:rsidRDefault="005B2210" w:rsidP="00B77496">
            <w:pPr>
              <w:widowControl w:val="0"/>
              <w:autoSpaceDE w:val="0"/>
              <w:autoSpaceDN w:val="0"/>
              <w:adjustRightInd w:val="0"/>
              <w:jc w:val="right"/>
              <w:rPr>
                <w:sz w:val="28"/>
                <w:szCs w:val="28"/>
              </w:rPr>
            </w:pPr>
          </w:p>
          <w:p w:rsidR="005B2210" w:rsidRDefault="005B2210" w:rsidP="00B77496">
            <w:pPr>
              <w:widowControl w:val="0"/>
              <w:autoSpaceDE w:val="0"/>
              <w:autoSpaceDN w:val="0"/>
              <w:adjustRightInd w:val="0"/>
              <w:jc w:val="right"/>
              <w:rPr>
                <w:sz w:val="28"/>
                <w:szCs w:val="28"/>
              </w:rPr>
            </w:pPr>
          </w:p>
          <w:p w:rsidR="005B2210" w:rsidRDefault="00B77496" w:rsidP="00B77496">
            <w:pPr>
              <w:widowControl w:val="0"/>
              <w:autoSpaceDE w:val="0"/>
              <w:autoSpaceDN w:val="0"/>
              <w:adjustRightInd w:val="0"/>
              <w:jc w:val="right"/>
              <w:rPr>
                <w:sz w:val="28"/>
                <w:szCs w:val="28"/>
              </w:rPr>
            </w:pPr>
            <w:r w:rsidRPr="00B77496">
              <w:rPr>
                <w:sz w:val="28"/>
                <w:szCs w:val="28"/>
              </w:rPr>
              <w:t xml:space="preserve">Приложение к </w:t>
            </w:r>
            <w:r w:rsidR="00E51C94">
              <w:rPr>
                <w:sz w:val="28"/>
                <w:szCs w:val="28"/>
              </w:rPr>
              <w:t>р</w:t>
            </w:r>
            <w:r w:rsidRPr="00B77496">
              <w:rPr>
                <w:sz w:val="28"/>
                <w:szCs w:val="28"/>
              </w:rPr>
              <w:t xml:space="preserve">ешению Балахтинского районного Совета депутатов </w:t>
            </w:r>
          </w:p>
          <w:p w:rsidR="00B77496" w:rsidRPr="00B77496" w:rsidRDefault="00B77496" w:rsidP="00B77496">
            <w:pPr>
              <w:widowControl w:val="0"/>
              <w:autoSpaceDE w:val="0"/>
              <w:autoSpaceDN w:val="0"/>
              <w:adjustRightInd w:val="0"/>
              <w:jc w:val="right"/>
              <w:rPr>
                <w:sz w:val="28"/>
                <w:szCs w:val="28"/>
              </w:rPr>
            </w:pPr>
            <w:r w:rsidRPr="00B77496">
              <w:rPr>
                <w:sz w:val="28"/>
                <w:szCs w:val="28"/>
              </w:rPr>
              <w:t xml:space="preserve">от </w:t>
            </w:r>
            <w:r w:rsidR="005B2210">
              <w:rPr>
                <w:sz w:val="28"/>
                <w:szCs w:val="28"/>
              </w:rPr>
              <w:t xml:space="preserve">22.11.2022 </w:t>
            </w:r>
            <w:r w:rsidRPr="00B77496">
              <w:rPr>
                <w:sz w:val="28"/>
                <w:szCs w:val="28"/>
              </w:rPr>
              <w:t xml:space="preserve"> №</w:t>
            </w:r>
            <w:proofErr w:type="spellStart"/>
            <w:r w:rsidR="005B2210">
              <w:rPr>
                <w:sz w:val="28"/>
                <w:szCs w:val="28"/>
              </w:rPr>
              <w:t>вн</w:t>
            </w:r>
            <w:proofErr w:type="spellEnd"/>
            <w:r w:rsidR="005B2210">
              <w:rPr>
                <w:sz w:val="28"/>
                <w:szCs w:val="28"/>
              </w:rPr>
              <w:t>/с-215р</w:t>
            </w:r>
            <w:r w:rsidRPr="00B77496">
              <w:rPr>
                <w:sz w:val="28"/>
                <w:szCs w:val="28"/>
              </w:rPr>
              <w:t xml:space="preserve"> </w:t>
            </w:r>
          </w:p>
          <w:p w:rsidR="00B77496" w:rsidRDefault="00B77496" w:rsidP="00B77496">
            <w:pPr>
              <w:widowControl w:val="0"/>
              <w:autoSpaceDE w:val="0"/>
              <w:autoSpaceDN w:val="0"/>
              <w:adjustRightInd w:val="0"/>
              <w:ind w:left="33"/>
              <w:jc w:val="right"/>
              <w:rPr>
                <w:sz w:val="14"/>
                <w:szCs w:val="16"/>
              </w:rPr>
            </w:pPr>
          </w:p>
          <w:p w:rsidR="00AE0D7E" w:rsidRPr="00B77496" w:rsidRDefault="00AE0D7E" w:rsidP="00B77496">
            <w:pPr>
              <w:widowControl w:val="0"/>
              <w:autoSpaceDE w:val="0"/>
              <w:autoSpaceDN w:val="0"/>
              <w:adjustRightInd w:val="0"/>
              <w:ind w:left="33"/>
              <w:jc w:val="right"/>
              <w:rPr>
                <w:sz w:val="14"/>
                <w:szCs w:val="16"/>
              </w:rPr>
            </w:pPr>
          </w:p>
        </w:tc>
      </w:tr>
    </w:tbl>
    <w:p w:rsidR="00E51C94" w:rsidRDefault="00E51C94" w:rsidP="00B77496">
      <w:pPr>
        <w:widowControl w:val="0"/>
        <w:autoSpaceDE w:val="0"/>
        <w:autoSpaceDN w:val="0"/>
        <w:adjustRightInd w:val="0"/>
        <w:jc w:val="center"/>
        <w:rPr>
          <w:b/>
          <w:sz w:val="28"/>
          <w:szCs w:val="28"/>
        </w:rPr>
      </w:pPr>
    </w:p>
    <w:p w:rsidR="00B77496" w:rsidRPr="00E51C94" w:rsidRDefault="00B77496" w:rsidP="00B77496">
      <w:pPr>
        <w:widowControl w:val="0"/>
        <w:autoSpaceDE w:val="0"/>
        <w:autoSpaceDN w:val="0"/>
        <w:adjustRightInd w:val="0"/>
        <w:jc w:val="center"/>
        <w:rPr>
          <w:b/>
          <w:sz w:val="28"/>
          <w:szCs w:val="28"/>
        </w:rPr>
      </w:pPr>
      <w:r w:rsidRPr="00E51C94">
        <w:rPr>
          <w:b/>
          <w:sz w:val="28"/>
          <w:szCs w:val="28"/>
        </w:rPr>
        <w:t>ПОЛОЖЕНИ</w:t>
      </w:r>
      <w:r w:rsidR="00E51C94">
        <w:rPr>
          <w:b/>
          <w:sz w:val="28"/>
          <w:szCs w:val="28"/>
        </w:rPr>
        <w:t>Е</w:t>
      </w:r>
      <w:r w:rsidRPr="00E51C94">
        <w:rPr>
          <w:b/>
          <w:sz w:val="28"/>
          <w:szCs w:val="28"/>
        </w:rPr>
        <w:t xml:space="preserve"> О ПОРЯДКЕ УСТАНОВЛЕНИЯ, ВЗИМАНИЯ И ИСПОЛЬЗОВАНИЯ РОДИТЕЛЬСКОЙ ПЛАТЫ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B77496" w:rsidRPr="00E51C94" w:rsidRDefault="00B77496" w:rsidP="00B77496">
      <w:pPr>
        <w:autoSpaceDE w:val="0"/>
        <w:autoSpaceDN w:val="0"/>
        <w:adjustRightInd w:val="0"/>
        <w:spacing w:before="77"/>
        <w:jc w:val="center"/>
        <w:rPr>
          <w:b/>
          <w:bCs/>
          <w:color w:val="000000"/>
          <w:sz w:val="28"/>
          <w:szCs w:val="28"/>
        </w:rPr>
      </w:pPr>
    </w:p>
    <w:p w:rsidR="00B77496" w:rsidRPr="00E51C94" w:rsidRDefault="00B77496" w:rsidP="00B77496">
      <w:pPr>
        <w:autoSpaceDE w:val="0"/>
        <w:autoSpaceDN w:val="0"/>
        <w:adjustRightInd w:val="0"/>
        <w:spacing w:before="77"/>
        <w:jc w:val="center"/>
        <w:rPr>
          <w:b/>
          <w:bCs/>
          <w:color w:val="000000"/>
          <w:sz w:val="28"/>
          <w:szCs w:val="28"/>
        </w:rPr>
      </w:pPr>
      <w:r w:rsidRPr="00E51C94">
        <w:rPr>
          <w:b/>
          <w:bCs/>
          <w:color w:val="000000"/>
          <w:sz w:val="28"/>
          <w:szCs w:val="28"/>
        </w:rPr>
        <w:t>1. ОБЩИЕ ПОЛОЖЕНИЯ</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bCs/>
          <w:color w:val="000000"/>
          <w:sz w:val="28"/>
          <w:szCs w:val="28"/>
          <w:lang w:eastAsia="en-US"/>
        </w:rPr>
        <w:t xml:space="preserve">1.1. Настоящее Положение разработано в соответствии с Законом «Об образовании в Российской Федерации» от 29.12.2012 № 273-ФЗ, Федеральным законом от 06.10.2003 № 131-ФЗ «Об общих принципах организации местного самоуправления в Российской Федерации», Законом Красноярского края от 02.11.2002 № 12-961 «О защите прав ребенка», </w:t>
      </w:r>
      <w:r w:rsidRPr="00E51C94">
        <w:rPr>
          <w:rFonts w:eastAsia="Calibri"/>
          <w:sz w:val="28"/>
          <w:szCs w:val="28"/>
          <w:lang w:eastAsia="en-US"/>
        </w:rPr>
        <w:t>Закон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r w:rsidR="00CB4573">
        <w:rPr>
          <w:rFonts w:eastAsia="Calibri"/>
          <w:sz w:val="28"/>
          <w:szCs w:val="28"/>
          <w:lang w:eastAsia="en-US"/>
        </w:rPr>
        <w:t xml:space="preserve">, </w:t>
      </w:r>
      <w:r w:rsidR="00CB4573">
        <w:rPr>
          <w:rFonts w:eastAsiaTheme="minorHAnsi"/>
          <w:sz w:val="28"/>
          <w:szCs w:val="28"/>
          <w:lang w:eastAsia="en-US"/>
        </w:rPr>
        <w:t>Указом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w:t>
      </w:r>
      <w:r w:rsidR="00CB4573" w:rsidRPr="00CE3635">
        <w:rPr>
          <w:rFonts w:eastAsiaTheme="minorHAnsi"/>
          <w:sz w:val="28"/>
          <w:szCs w:val="28"/>
          <w:lang w:eastAsia="en-US"/>
        </w:rPr>
        <w:t>"</w:t>
      </w:r>
      <w:r w:rsidRPr="00E51C94">
        <w:rPr>
          <w:rFonts w:eastAsia="Calibri"/>
          <w:sz w:val="28"/>
          <w:szCs w:val="28"/>
          <w:lang w:eastAsia="en-US"/>
        </w:rPr>
        <w:t>.</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1.2. В настоящем Положении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1.3. Настоящее Положение распространяется на все муниципальные образовательные учреждения Балахтинского района, реализующие основную общеобразовательную программу дошкольного образования.</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xml:space="preserve">1.4. Источниками обеспечения полномочий по </w:t>
      </w:r>
      <w:proofErr w:type="gramStart"/>
      <w:r w:rsidRPr="00E51C94">
        <w:rPr>
          <w:rFonts w:eastAsia="Calibri"/>
          <w:sz w:val="28"/>
          <w:szCs w:val="28"/>
          <w:lang w:eastAsia="en-US"/>
        </w:rPr>
        <w:t>организации деятельности муниципальных образовательных учреждений, реализующие программу дошкольного образования являются</w:t>
      </w:r>
      <w:proofErr w:type="gramEnd"/>
      <w:r w:rsidRPr="00E51C94">
        <w:rPr>
          <w:rFonts w:eastAsia="Calibri"/>
          <w:sz w:val="28"/>
          <w:szCs w:val="28"/>
          <w:lang w:eastAsia="en-US"/>
        </w:rPr>
        <w:t>:</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средства, поступающие из бюджета Балахтинского района;</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родительская плата за содержание детей в муниципальных дошкольных образовательных учреждениях;</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средства других бюджетов системы Российской Федерации;</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lastRenderedPageBreak/>
        <w:t>- добровольные благотворительные пожертвования, поступающие от физических и юридических лиц.</w:t>
      </w:r>
    </w:p>
    <w:p w:rsidR="00B77496" w:rsidRPr="00E51C94" w:rsidRDefault="00B77496" w:rsidP="00B77496">
      <w:pPr>
        <w:autoSpaceDE w:val="0"/>
        <w:autoSpaceDN w:val="0"/>
        <w:adjustRightInd w:val="0"/>
        <w:jc w:val="both"/>
        <w:rPr>
          <w:rFonts w:eastAsia="Calibri"/>
          <w:sz w:val="28"/>
          <w:szCs w:val="28"/>
          <w:lang w:eastAsia="en-US"/>
        </w:rPr>
      </w:pPr>
    </w:p>
    <w:p w:rsidR="00B77496" w:rsidRPr="00E51C94" w:rsidRDefault="00B77496" w:rsidP="00B77496">
      <w:pPr>
        <w:autoSpaceDE w:val="0"/>
        <w:autoSpaceDN w:val="0"/>
        <w:adjustRightInd w:val="0"/>
        <w:jc w:val="center"/>
        <w:rPr>
          <w:rFonts w:eastAsia="Calibri"/>
          <w:b/>
          <w:sz w:val="28"/>
          <w:szCs w:val="28"/>
          <w:lang w:eastAsia="en-US"/>
        </w:rPr>
      </w:pPr>
      <w:r w:rsidRPr="00E51C94">
        <w:rPr>
          <w:rFonts w:eastAsia="Calibri"/>
          <w:b/>
          <w:sz w:val="28"/>
          <w:szCs w:val="28"/>
          <w:lang w:eastAsia="en-US"/>
        </w:rPr>
        <w:t>2. ПОРЯДОК УСТАНОВЛЕНИЯ РОДИТЕЛЬСКОЙ ПЛАТЫ</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2.1. Родительская плата за присмотр и уход за ребенком в дошкольных учреждениях и дошкольных группах пребывания детей в общеобразовательных учреждениях устанавливается как ежемесячная плата на обеспечение необходимых условий пребывания ребенка в учреждении.</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2.2. Размер родительской платы устанавливается в соответствии с Методикой, определенной приложением к настоящему Положению, и утверждается решением Балахтинского районного Совета депутатов.</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2.3. Размер родительской платы за присмотр и уход за детьми в дошкольных образовательных учреждениях, дошкольных группах пребывания детей в общеобразовательных учреждениях определяется постановлением Главы Балахтинского района, в соответствии со статьей 65 Закона «Об образовании в Российской Федерации» от 29.12.2012 № 273-ФЗ.</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2.4. Размер родительской платы подлежит индексации в соответствии с действующим законодательством Российской Федерации.</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2.5. Размер родительской платы за присмотр и уход за детьми в муниципальных дошкольных образовательных учреждений Балахтинского района, реализующих образовательные программы дошкольного образования, не может быть выше ее максимального размера, устанавливаемого нормативными правовыми актами Красноярского края.</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2.6.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2.7.</w:t>
      </w:r>
      <w:r w:rsidR="00CB4573">
        <w:rPr>
          <w:rFonts w:eastAsia="Calibri"/>
          <w:sz w:val="28"/>
          <w:szCs w:val="28"/>
          <w:lang w:eastAsia="en-US"/>
        </w:rPr>
        <w:t xml:space="preserve"> </w:t>
      </w:r>
      <w:r w:rsidRPr="00E51C94">
        <w:rPr>
          <w:rFonts w:eastAsia="Calibri"/>
          <w:sz w:val="28"/>
          <w:szCs w:val="28"/>
          <w:lang w:eastAsia="en-US"/>
        </w:rPr>
        <w:t xml:space="preserve">Сумма средств, полученная в качестве родительской платы, направляется на оплату продуктов питания в соответствии с натуральными нормами питания, а также на хозяйственно-бытовое обслуживание по обеспечению соблюдения личной гигиены и режима дня детей. </w:t>
      </w:r>
    </w:p>
    <w:p w:rsidR="00B77496" w:rsidRPr="00E51C94" w:rsidRDefault="00CB4573" w:rsidP="00B77496">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B77496" w:rsidRPr="00E51C94">
        <w:rPr>
          <w:rFonts w:eastAsia="Calibri"/>
          <w:sz w:val="28"/>
          <w:szCs w:val="28"/>
          <w:lang w:eastAsia="en-US"/>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детьми».</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xml:space="preserve">  2.8.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 родителям </w:t>
      </w:r>
      <w:hyperlink r:id="rId5" w:history="1">
        <w:r w:rsidRPr="00E51C94">
          <w:rPr>
            <w:rFonts w:eastAsia="Calibri"/>
            <w:sz w:val="28"/>
            <w:szCs w:val="28"/>
            <w:lang w:eastAsia="en-US"/>
          </w:rPr>
          <w:t>(законным представителям)</w:t>
        </w:r>
      </w:hyperlink>
      <w:r w:rsidRPr="00E51C94">
        <w:rPr>
          <w:rFonts w:eastAsia="Calibri"/>
          <w:sz w:val="28"/>
          <w:szCs w:val="28"/>
          <w:lang w:eastAsia="en-US"/>
        </w:rPr>
        <w:t xml:space="preserve"> предоставляется следующая  компенсация: </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не менее двадцати процентов среднего размера родительской платы – на первого ребенка;</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не менее пятидесяти процентов размера такой оплаты – на второго ребенка;</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не менее семидесяти процентов размера такой оплаты на третьего ребенка и последующих детей.</w:t>
      </w:r>
    </w:p>
    <w:p w:rsidR="00B77496" w:rsidRPr="00E51C94" w:rsidRDefault="00B77496" w:rsidP="00B77496">
      <w:pPr>
        <w:widowControl w:val="0"/>
        <w:autoSpaceDE w:val="0"/>
        <w:autoSpaceDN w:val="0"/>
        <w:adjustRightInd w:val="0"/>
        <w:jc w:val="both"/>
        <w:rPr>
          <w:color w:val="000000"/>
          <w:sz w:val="28"/>
          <w:szCs w:val="28"/>
        </w:rPr>
      </w:pPr>
      <w:r w:rsidRPr="00E51C94">
        <w:rPr>
          <w:color w:val="000000"/>
          <w:sz w:val="28"/>
          <w:szCs w:val="28"/>
        </w:rPr>
        <w:t xml:space="preserve">Право на получение компенсации имеет один из родителей (законных представителей) детей, внесший родительскую плату за присмотр и уход за </w:t>
      </w:r>
      <w:r w:rsidRPr="00E51C94">
        <w:rPr>
          <w:color w:val="000000"/>
          <w:sz w:val="28"/>
          <w:szCs w:val="28"/>
        </w:rPr>
        <w:lastRenderedPageBreak/>
        <w:t>детьми в образовательную организацию, реализующую образовательную программу дошкольного образования, на уровне среднедушевого дохода семьи, не превышающего 1,5 величины прожиточного минимума, установленного на душу населения по группам территорий Красноярского края согласно Постановлению Правительства Красноярского края от 14 марта 2017 года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xml:space="preserve">2.9. Для получения компенсации Получатель вправе по своему выбору обратиться в образовательное учреждение, реализующую образовательную программу дошкольного образования, которую посещает ребенок, уполномоченный орган местного самоуправления или краевое государственное бюджетное учреждение «Многофункциональный центр предоставления государственных и муниципальных услуг» с момента зачисления ребенка в дошкольное образовательное учреждение. </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2.10. Порядок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устанавливается Постановлением Правительства Красноярского края от 17.05.2017 № 275-п «О внесении изменений в Постановление Правительства Красноярского края от 25.11.2014 № 561-п «О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AE0D7E" w:rsidRPr="00E51C94" w:rsidRDefault="00AE0D7E" w:rsidP="00B77496">
      <w:pPr>
        <w:autoSpaceDE w:val="0"/>
        <w:autoSpaceDN w:val="0"/>
        <w:adjustRightInd w:val="0"/>
        <w:jc w:val="both"/>
        <w:rPr>
          <w:rFonts w:eastAsia="Calibri"/>
          <w:sz w:val="28"/>
          <w:szCs w:val="28"/>
          <w:lang w:eastAsia="en-US"/>
        </w:rPr>
      </w:pPr>
      <w:r w:rsidRPr="00E51C94">
        <w:rPr>
          <w:rFonts w:eastAsia="Calibri"/>
          <w:sz w:val="28"/>
          <w:szCs w:val="28"/>
          <w:lang w:eastAsia="en-US"/>
        </w:rPr>
        <w:t>2.11. Управление образования администрации Балахтинского района размещает информацию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представленных в соответствии с законодательством Российской Федерации в Единой государственной информационной системе социального обеспечения, утвержденное постановлением Правительства Российской Федерации от 14 февраля 2017 года № 181 «О единой государственной информационной системе социального обеспечения».</w:t>
      </w:r>
    </w:p>
    <w:p w:rsidR="00B77496" w:rsidRPr="00E51C94" w:rsidRDefault="00B77496" w:rsidP="00B77496">
      <w:pPr>
        <w:autoSpaceDE w:val="0"/>
        <w:autoSpaceDN w:val="0"/>
        <w:adjustRightInd w:val="0"/>
        <w:jc w:val="both"/>
        <w:rPr>
          <w:rFonts w:eastAsia="Calibri"/>
          <w:b/>
          <w:sz w:val="28"/>
          <w:szCs w:val="28"/>
          <w:lang w:eastAsia="en-US"/>
        </w:rPr>
      </w:pPr>
    </w:p>
    <w:p w:rsidR="00B77496" w:rsidRPr="00E51C94" w:rsidRDefault="00B77496" w:rsidP="00B77496">
      <w:pPr>
        <w:autoSpaceDE w:val="0"/>
        <w:autoSpaceDN w:val="0"/>
        <w:adjustRightInd w:val="0"/>
        <w:jc w:val="center"/>
        <w:rPr>
          <w:rFonts w:eastAsia="Calibri"/>
          <w:b/>
          <w:sz w:val="28"/>
          <w:szCs w:val="28"/>
          <w:lang w:eastAsia="en-US"/>
        </w:rPr>
      </w:pPr>
      <w:r w:rsidRPr="00E51C94">
        <w:rPr>
          <w:rFonts w:eastAsia="Calibri"/>
          <w:b/>
          <w:sz w:val="28"/>
          <w:szCs w:val="28"/>
          <w:lang w:eastAsia="en-US"/>
        </w:rPr>
        <w:t>3. ПОРЯДОК ВЗИМАНИЯ РОДИТЕЛЬСКОЙ ПЛАТЫ</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3.1. Родительская плата за присмотр и уход за ребенком в дошкольном образовательном учреждении и дошкольных группах пребывания детей в общеобразовательных учреждениях, взимается на основании договора между дошкольным учреждением и родителями (законными представителями) ребенка, посещающего дошкольное учреждение.</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ab/>
        <w:t xml:space="preserve">До заключения договора дошкольное учреждение обязано представить родителям (законным представителям) ребенка нормативно-правовые акты, </w:t>
      </w:r>
      <w:r w:rsidRPr="00E51C94">
        <w:rPr>
          <w:rFonts w:eastAsia="Calibri"/>
          <w:sz w:val="28"/>
          <w:szCs w:val="28"/>
          <w:lang w:eastAsia="en-US"/>
        </w:rPr>
        <w:lastRenderedPageBreak/>
        <w:t>регламентирующие порядок и размер взимания и использования родительской платы и другую информацию, относящуюся к договору.</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3.2. Родительская плата за присмотр и уход за детьми в дошкольном учреждении вносится в виде аванса до 10 числа текущего месяца.</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3.3. В случае непосещения ребенком муниципального дошкольного образовательного учреждения по уважительной причине, производится перерасчет родительской платы за содержание детей в муниципальном дошкольном образовательном учреждении.</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3.4. Льготы по родительской плате за присмотр и уход за детьми в дошкольных образовательных учреждениях и дошкольных группах пребывания детей в общеобразовательных учреждениях устанавливаются в соответствии со статьей 65 Закона «Об образовании в Российской Федерации».</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3.5.  Освобождены от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 следующие категории граждан:</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дети-инвалиды;</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дети родителей инвалидов 1 и 2 группы;</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-дети-сироты и дети, оставшиеся без попечения родителей;</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xml:space="preserve">- дети с туберкулезной интоксикацией. </w:t>
      </w:r>
    </w:p>
    <w:p w:rsidR="00FB0DD4" w:rsidRPr="00E51C94" w:rsidRDefault="00FB0DD4" w:rsidP="00B77496">
      <w:pPr>
        <w:autoSpaceDE w:val="0"/>
        <w:autoSpaceDN w:val="0"/>
        <w:adjustRightInd w:val="0"/>
        <w:jc w:val="both"/>
        <w:rPr>
          <w:rFonts w:eastAsia="Calibri"/>
          <w:sz w:val="28"/>
          <w:szCs w:val="28"/>
          <w:lang w:eastAsia="en-US"/>
        </w:rPr>
      </w:pPr>
      <w:r w:rsidRPr="00E51C94">
        <w:rPr>
          <w:rFonts w:eastAsia="Calibri"/>
          <w:sz w:val="28"/>
          <w:szCs w:val="28"/>
          <w:lang w:eastAsia="en-US"/>
        </w:rPr>
        <w:t>-дети из семей лиц, принимающих участие в специальной военной операции.</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3.6. Размер родительской платы за присмотр и уход за детьми в образовательных учреждениях, реализующих основную общеобразовательную программу дошкольного образования снижен до 50 % следующим категориям:</w:t>
      </w:r>
    </w:p>
    <w:p w:rsidR="00B77496" w:rsidRPr="00E51C94" w:rsidRDefault="00B77496" w:rsidP="00B77496">
      <w:pPr>
        <w:autoSpaceDE w:val="0"/>
        <w:autoSpaceDN w:val="0"/>
        <w:adjustRightInd w:val="0"/>
        <w:jc w:val="both"/>
        <w:rPr>
          <w:rFonts w:eastAsia="Calibri"/>
          <w:sz w:val="28"/>
          <w:szCs w:val="28"/>
          <w:lang w:eastAsia="en-US"/>
        </w:rPr>
      </w:pPr>
      <w:r w:rsidRPr="00E51C94">
        <w:rPr>
          <w:rFonts w:eastAsia="Calibri"/>
          <w:sz w:val="28"/>
          <w:szCs w:val="28"/>
          <w:lang w:eastAsia="en-US"/>
        </w:rPr>
        <w:t>- категории родителей имеющие трое и более детей.</w:t>
      </w:r>
    </w:p>
    <w:p w:rsidR="00B77496" w:rsidRPr="00E51C94" w:rsidRDefault="00B77496" w:rsidP="00B77496">
      <w:pPr>
        <w:autoSpaceDE w:val="0"/>
        <w:autoSpaceDN w:val="0"/>
        <w:adjustRightInd w:val="0"/>
        <w:spacing w:before="77"/>
        <w:jc w:val="both"/>
        <w:rPr>
          <w:bCs/>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0"/>
        <w:gridCol w:w="5091"/>
      </w:tblGrid>
      <w:tr w:rsidR="00B77496" w:rsidRPr="00E51C94" w:rsidTr="00762AB5">
        <w:tc>
          <w:tcPr>
            <w:tcW w:w="4503" w:type="dxa"/>
          </w:tcPr>
          <w:p w:rsidR="00B77496" w:rsidRPr="00E51C94" w:rsidRDefault="00B77496" w:rsidP="00B77496">
            <w:pPr>
              <w:widowControl w:val="0"/>
              <w:autoSpaceDE w:val="0"/>
              <w:autoSpaceDN w:val="0"/>
              <w:adjustRightInd w:val="0"/>
              <w:jc w:val="right"/>
              <w:rPr>
                <w:sz w:val="28"/>
                <w:szCs w:val="28"/>
              </w:rPr>
            </w:pPr>
          </w:p>
        </w:tc>
        <w:tc>
          <w:tcPr>
            <w:tcW w:w="5103" w:type="dxa"/>
          </w:tcPr>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CB4573" w:rsidRDefault="00CB4573" w:rsidP="00B77496">
            <w:pPr>
              <w:widowControl w:val="0"/>
              <w:autoSpaceDE w:val="0"/>
              <w:autoSpaceDN w:val="0"/>
              <w:adjustRightInd w:val="0"/>
              <w:jc w:val="right"/>
              <w:rPr>
                <w:sz w:val="28"/>
                <w:szCs w:val="28"/>
              </w:rPr>
            </w:pPr>
          </w:p>
          <w:p w:rsidR="00B77496" w:rsidRPr="00E51C94" w:rsidRDefault="00B77496" w:rsidP="00B77496">
            <w:pPr>
              <w:widowControl w:val="0"/>
              <w:autoSpaceDE w:val="0"/>
              <w:autoSpaceDN w:val="0"/>
              <w:adjustRightInd w:val="0"/>
              <w:jc w:val="right"/>
              <w:rPr>
                <w:sz w:val="28"/>
                <w:szCs w:val="28"/>
              </w:rPr>
            </w:pPr>
            <w:r w:rsidRPr="00E51C94">
              <w:rPr>
                <w:sz w:val="28"/>
                <w:szCs w:val="28"/>
              </w:rPr>
              <w:t xml:space="preserve">Приложение </w:t>
            </w:r>
          </w:p>
          <w:p w:rsidR="00B77496" w:rsidRPr="00E51C94" w:rsidRDefault="00B77496" w:rsidP="00B77496">
            <w:pPr>
              <w:widowControl w:val="0"/>
              <w:autoSpaceDE w:val="0"/>
              <w:autoSpaceDN w:val="0"/>
              <w:adjustRightInd w:val="0"/>
              <w:jc w:val="both"/>
              <w:rPr>
                <w:sz w:val="28"/>
                <w:szCs w:val="28"/>
              </w:rPr>
            </w:pPr>
            <w:r w:rsidRPr="00E51C94">
              <w:rPr>
                <w:sz w:val="28"/>
                <w:szCs w:val="28"/>
              </w:rPr>
              <w:t>к Положению о порядке установления, взимания и использования родительской платы за присмотр и уход за детьми</w:t>
            </w:r>
            <w:r w:rsidRPr="00E51C94">
              <w:rPr>
                <w:b/>
                <w:bCs/>
                <w:color w:val="000000"/>
                <w:sz w:val="28"/>
                <w:szCs w:val="28"/>
              </w:rPr>
              <w:t xml:space="preserve"> </w:t>
            </w:r>
            <w:r w:rsidRPr="00E51C94">
              <w:rPr>
                <w:bCs/>
                <w:color w:val="000000"/>
                <w:sz w:val="28"/>
                <w:szCs w:val="28"/>
              </w:rPr>
              <w:t>в муниципальных образовательных учреждениях Балахтинского района, реализующих основную общеобразовательную программу дошкольного образования</w:t>
            </w:r>
          </w:p>
        </w:tc>
      </w:tr>
    </w:tbl>
    <w:p w:rsidR="00B77496" w:rsidRPr="00E51C94" w:rsidRDefault="00B77496" w:rsidP="00B77496">
      <w:pPr>
        <w:widowControl w:val="0"/>
        <w:autoSpaceDE w:val="0"/>
        <w:autoSpaceDN w:val="0"/>
        <w:adjustRightInd w:val="0"/>
        <w:jc w:val="right"/>
        <w:rPr>
          <w:sz w:val="28"/>
          <w:szCs w:val="28"/>
        </w:rPr>
      </w:pPr>
    </w:p>
    <w:p w:rsidR="00B77496" w:rsidRPr="00E51C94" w:rsidRDefault="00B77496" w:rsidP="00B77496">
      <w:pPr>
        <w:widowControl w:val="0"/>
        <w:autoSpaceDE w:val="0"/>
        <w:autoSpaceDN w:val="0"/>
        <w:adjustRightInd w:val="0"/>
        <w:jc w:val="center"/>
        <w:rPr>
          <w:b/>
          <w:sz w:val="28"/>
          <w:szCs w:val="28"/>
        </w:rPr>
      </w:pPr>
      <w:r w:rsidRPr="00E51C94">
        <w:rPr>
          <w:b/>
          <w:sz w:val="28"/>
          <w:szCs w:val="28"/>
        </w:rPr>
        <w:t>МЕТОДИКА РАСЧЕТА НОРМАТИВОВ ЗАТРАТ ЗА ПРИСМОТР И УХОД ЗА ДЕТЬМИ В ОБРАЗОВАТЕЛЬНЫХ УЧРЕЖДЕНИЯХ БАЛАХТИНСКОГО РАЙОНА, РЕАЛИЗУЮЩИХ ОБРАЗОВАТЕЛЬНУЮ ПРОГРАММУ ДОШКОЛЬНОГО ОБРАЗОВАНИЯ</w:t>
      </w:r>
    </w:p>
    <w:p w:rsidR="00B77496" w:rsidRPr="00E51C94" w:rsidRDefault="00B77496" w:rsidP="00B77496">
      <w:pPr>
        <w:widowControl w:val="0"/>
        <w:autoSpaceDE w:val="0"/>
        <w:autoSpaceDN w:val="0"/>
        <w:adjustRightInd w:val="0"/>
        <w:jc w:val="both"/>
        <w:rPr>
          <w:sz w:val="28"/>
          <w:szCs w:val="28"/>
        </w:rPr>
      </w:pPr>
    </w:p>
    <w:p w:rsidR="00B77496" w:rsidRPr="00E51C94" w:rsidRDefault="00B77496" w:rsidP="00B77496">
      <w:pPr>
        <w:widowControl w:val="0"/>
        <w:autoSpaceDE w:val="0"/>
        <w:autoSpaceDN w:val="0"/>
        <w:adjustRightInd w:val="0"/>
        <w:jc w:val="both"/>
        <w:rPr>
          <w:sz w:val="28"/>
          <w:szCs w:val="28"/>
        </w:rPr>
      </w:pPr>
      <w:r w:rsidRPr="00E51C94">
        <w:rPr>
          <w:sz w:val="28"/>
          <w:szCs w:val="28"/>
        </w:rPr>
        <w:t xml:space="preserve">1. Методика расчета нормативов затрат за присмотр и уход за детьми в дошкольных образовательных учреждениях (далее – Методика) используется для определения размера взимаемой платы с родителей (законных представителей) за присмотр и уход за детьми в образовательных учреждениях, а также при расчете соответствующего норматива затрат, определяющего размер компенсации расходов образовательной организации на оказание услуги по присмотру и уходу категориям детей, с которых родительская плата не взимается. </w:t>
      </w:r>
    </w:p>
    <w:p w:rsidR="00B77496" w:rsidRPr="00E51C94" w:rsidRDefault="00B77496" w:rsidP="00B77496">
      <w:pPr>
        <w:widowControl w:val="0"/>
        <w:autoSpaceDE w:val="0"/>
        <w:autoSpaceDN w:val="0"/>
        <w:adjustRightInd w:val="0"/>
        <w:jc w:val="both"/>
        <w:rPr>
          <w:sz w:val="28"/>
          <w:szCs w:val="28"/>
        </w:rPr>
      </w:pPr>
      <w:r w:rsidRPr="00E51C94">
        <w:rPr>
          <w:sz w:val="28"/>
          <w:szCs w:val="28"/>
        </w:rPr>
        <w:t>2. Основой формирования родительской платы являются затраты на оказание услуги по присмотру и уходу за детьми – объем финансовых средств в год в расчете на одного воспитанника, необходимый для оказания услуг по присмотру и уходу за детьми, осуществляемых образовательным учреждением на приобретение продуктов питания.</w:t>
      </w:r>
    </w:p>
    <w:p w:rsidR="00B77496" w:rsidRPr="00E51C94" w:rsidRDefault="00B77496" w:rsidP="00FB0DD4">
      <w:pPr>
        <w:autoSpaceDE w:val="0"/>
        <w:autoSpaceDN w:val="0"/>
        <w:adjustRightInd w:val="0"/>
        <w:jc w:val="both"/>
        <w:rPr>
          <w:rFonts w:eastAsiaTheme="minorHAnsi"/>
          <w:sz w:val="28"/>
          <w:szCs w:val="28"/>
          <w:lang w:eastAsia="en-US"/>
        </w:rPr>
      </w:pPr>
      <w:r w:rsidRPr="00E51C94">
        <w:rPr>
          <w:sz w:val="28"/>
          <w:szCs w:val="28"/>
        </w:rPr>
        <w:tab/>
        <w:t xml:space="preserve">3. Размер родительской платы за присмотр и уход за детьми в образовательных организациях рассчитывается исходя из рекомендуемых среднесуточных норм питания на 1 ребенка в образовательных организациях, утвержденных </w:t>
      </w:r>
      <w:r w:rsidR="00FB0DD4" w:rsidRPr="00E51C94">
        <w:rPr>
          <w:rFonts w:eastAsiaTheme="minorHAnsi"/>
          <w:sz w:val="28"/>
          <w:szCs w:val="28"/>
          <w:lang w:eastAsia="en-US"/>
        </w:rPr>
        <w:t>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E51C94">
        <w:rPr>
          <w:sz w:val="28"/>
          <w:szCs w:val="28"/>
        </w:rPr>
        <w:t>, и средних потребительских цен на продукты.</w:t>
      </w:r>
    </w:p>
    <w:p w:rsidR="00B77496" w:rsidRPr="00E51C94" w:rsidRDefault="00B77496" w:rsidP="00B77496">
      <w:pPr>
        <w:widowControl w:val="0"/>
        <w:autoSpaceDE w:val="0"/>
        <w:autoSpaceDN w:val="0"/>
        <w:adjustRightInd w:val="0"/>
        <w:jc w:val="both"/>
        <w:rPr>
          <w:sz w:val="28"/>
          <w:szCs w:val="28"/>
        </w:rPr>
      </w:pPr>
      <w:r w:rsidRPr="00E51C94">
        <w:rPr>
          <w:sz w:val="28"/>
          <w:szCs w:val="28"/>
        </w:rPr>
        <w:tab/>
        <w:t>Сумма родительской платы в месяц (</w:t>
      </w:r>
      <w:proofErr w:type="spellStart"/>
      <w:r w:rsidRPr="00E51C94">
        <w:rPr>
          <w:sz w:val="28"/>
          <w:szCs w:val="28"/>
        </w:rPr>
        <w:t>Рпу</w:t>
      </w:r>
      <w:proofErr w:type="spellEnd"/>
      <w:r w:rsidRPr="00E51C94">
        <w:rPr>
          <w:sz w:val="28"/>
          <w:szCs w:val="28"/>
        </w:rPr>
        <w:t>) определяется по формуле:</w:t>
      </w:r>
    </w:p>
    <w:p w:rsidR="00B77496" w:rsidRPr="00E51C94" w:rsidRDefault="00B77496" w:rsidP="00B77496">
      <w:pPr>
        <w:widowControl w:val="0"/>
        <w:autoSpaceDE w:val="0"/>
        <w:autoSpaceDN w:val="0"/>
        <w:adjustRightInd w:val="0"/>
        <w:jc w:val="center"/>
        <w:rPr>
          <w:sz w:val="28"/>
          <w:szCs w:val="28"/>
        </w:rPr>
      </w:pPr>
    </w:p>
    <w:p w:rsidR="00B77496" w:rsidRPr="00E51C94" w:rsidRDefault="00B77496" w:rsidP="00B77496">
      <w:pPr>
        <w:widowControl w:val="0"/>
        <w:autoSpaceDE w:val="0"/>
        <w:autoSpaceDN w:val="0"/>
        <w:adjustRightInd w:val="0"/>
        <w:jc w:val="center"/>
        <w:rPr>
          <w:sz w:val="28"/>
          <w:szCs w:val="28"/>
        </w:rPr>
      </w:pPr>
      <w:proofErr w:type="spellStart"/>
      <w:r w:rsidRPr="00E51C94">
        <w:rPr>
          <w:sz w:val="28"/>
          <w:szCs w:val="28"/>
        </w:rPr>
        <w:t>Рпу=</w:t>
      </w:r>
      <w:proofErr w:type="spellEnd"/>
      <w:r w:rsidRPr="00E51C94">
        <w:rPr>
          <w:sz w:val="28"/>
          <w:szCs w:val="28"/>
          <w:lang w:val="en-US"/>
        </w:rPr>
        <w:t>N</w:t>
      </w:r>
      <w:proofErr w:type="spellStart"/>
      <w:r w:rsidRPr="00E51C94">
        <w:rPr>
          <w:sz w:val="28"/>
          <w:szCs w:val="28"/>
        </w:rPr>
        <w:t>пу</w:t>
      </w:r>
      <w:proofErr w:type="spellEnd"/>
      <w:r w:rsidRPr="00E51C94">
        <w:rPr>
          <w:sz w:val="28"/>
          <w:szCs w:val="28"/>
        </w:rPr>
        <w:t xml:space="preserve"> * </w:t>
      </w:r>
      <w:r w:rsidRPr="00E51C94">
        <w:rPr>
          <w:sz w:val="28"/>
          <w:szCs w:val="28"/>
          <w:lang w:val="en-US"/>
        </w:rPr>
        <w:t>D</w:t>
      </w:r>
      <w:r w:rsidRPr="00E51C94">
        <w:rPr>
          <w:sz w:val="28"/>
          <w:szCs w:val="28"/>
        </w:rPr>
        <w:t>м,</w:t>
      </w:r>
    </w:p>
    <w:p w:rsidR="00B77496" w:rsidRPr="00E51C94" w:rsidRDefault="00B77496" w:rsidP="00B77496">
      <w:pPr>
        <w:widowControl w:val="0"/>
        <w:autoSpaceDE w:val="0"/>
        <w:autoSpaceDN w:val="0"/>
        <w:adjustRightInd w:val="0"/>
        <w:jc w:val="both"/>
        <w:rPr>
          <w:sz w:val="28"/>
          <w:szCs w:val="28"/>
        </w:rPr>
      </w:pPr>
      <w:r w:rsidRPr="00E51C94">
        <w:rPr>
          <w:sz w:val="28"/>
          <w:szCs w:val="28"/>
        </w:rPr>
        <w:t>где:</w:t>
      </w:r>
    </w:p>
    <w:p w:rsidR="00B77496" w:rsidRPr="00E51C94" w:rsidRDefault="00B77496" w:rsidP="00B77496">
      <w:pPr>
        <w:widowControl w:val="0"/>
        <w:autoSpaceDE w:val="0"/>
        <w:autoSpaceDN w:val="0"/>
        <w:adjustRightInd w:val="0"/>
        <w:jc w:val="both"/>
        <w:rPr>
          <w:sz w:val="28"/>
          <w:szCs w:val="28"/>
        </w:rPr>
      </w:pPr>
      <w:r w:rsidRPr="00E51C94">
        <w:rPr>
          <w:sz w:val="28"/>
          <w:szCs w:val="28"/>
          <w:lang w:val="en-US"/>
        </w:rPr>
        <w:t>N</w:t>
      </w:r>
      <w:proofErr w:type="spellStart"/>
      <w:r w:rsidRPr="00E51C94">
        <w:rPr>
          <w:sz w:val="28"/>
          <w:szCs w:val="28"/>
        </w:rPr>
        <w:t>пу</w:t>
      </w:r>
      <w:proofErr w:type="spellEnd"/>
      <w:r w:rsidRPr="00E51C94">
        <w:rPr>
          <w:sz w:val="28"/>
          <w:szCs w:val="28"/>
        </w:rPr>
        <w:t xml:space="preserve"> – нормативные затраты на оказание услуги по присмотру и уходу за ребенком в части приобретения продуктов питания на одного ребенка в день;</w:t>
      </w:r>
    </w:p>
    <w:p w:rsidR="00B77496" w:rsidRPr="00E51C94" w:rsidRDefault="00B77496" w:rsidP="00B77496">
      <w:pPr>
        <w:widowControl w:val="0"/>
        <w:autoSpaceDE w:val="0"/>
        <w:autoSpaceDN w:val="0"/>
        <w:adjustRightInd w:val="0"/>
        <w:jc w:val="both"/>
        <w:rPr>
          <w:sz w:val="28"/>
          <w:szCs w:val="28"/>
        </w:rPr>
      </w:pPr>
      <w:r w:rsidRPr="00E51C94">
        <w:rPr>
          <w:sz w:val="28"/>
          <w:szCs w:val="28"/>
          <w:lang w:val="en-US"/>
        </w:rPr>
        <w:t>D</w:t>
      </w:r>
      <w:r w:rsidRPr="00E51C94">
        <w:rPr>
          <w:sz w:val="28"/>
          <w:szCs w:val="28"/>
        </w:rPr>
        <w:t>м – количество рабочих дней в месяц при пятидневной рабочей неделе.</w:t>
      </w:r>
    </w:p>
    <w:p w:rsidR="00976AC0" w:rsidRPr="00E51C94" w:rsidRDefault="00976AC0">
      <w:pPr>
        <w:rPr>
          <w:sz w:val="28"/>
          <w:szCs w:val="28"/>
        </w:rPr>
      </w:pPr>
    </w:p>
    <w:sectPr w:rsidR="00976AC0" w:rsidRPr="00E51C94" w:rsidSect="00AE0D7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B060402020202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1C7"/>
    <w:rsid w:val="00592255"/>
    <w:rsid w:val="005B2210"/>
    <w:rsid w:val="00770BAA"/>
    <w:rsid w:val="00976AC0"/>
    <w:rsid w:val="009A1963"/>
    <w:rsid w:val="00AE0D7E"/>
    <w:rsid w:val="00B77496"/>
    <w:rsid w:val="00BA5C7F"/>
    <w:rsid w:val="00BD655E"/>
    <w:rsid w:val="00CB4573"/>
    <w:rsid w:val="00CE3635"/>
    <w:rsid w:val="00E51C94"/>
    <w:rsid w:val="00EC21C7"/>
    <w:rsid w:val="00F75731"/>
    <w:rsid w:val="00FB0DD4"/>
    <w:rsid w:val="00FE2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7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A5C7F"/>
    <w:pPr>
      <w:keepNext/>
      <w:jc w:val="center"/>
      <w:outlineLvl w:val="0"/>
    </w:pPr>
    <w:rPr>
      <w:b/>
      <w:sz w:val="40"/>
    </w:rPr>
  </w:style>
  <w:style w:type="paragraph" w:styleId="3">
    <w:name w:val="heading 3"/>
    <w:basedOn w:val="a"/>
    <w:next w:val="a"/>
    <w:link w:val="30"/>
    <w:qFormat/>
    <w:rsid w:val="00BA5C7F"/>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5C7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BA5C7F"/>
    <w:rPr>
      <w:rFonts w:ascii="Times New Roman" w:eastAsia="Times New Roman" w:hAnsi="Times New Roman" w:cs="Times New Roman"/>
      <w:b/>
      <w:sz w:val="36"/>
      <w:szCs w:val="20"/>
      <w:lang w:eastAsia="ru-RU"/>
    </w:rPr>
  </w:style>
  <w:style w:type="paragraph" w:styleId="a3">
    <w:name w:val="Subtitle"/>
    <w:basedOn w:val="a"/>
    <w:link w:val="a4"/>
    <w:qFormat/>
    <w:rsid w:val="00BA5C7F"/>
    <w:pPr>
      <w:jc w:val="center"/>
    </w:pPr>
    <w:rPr>
      <w:rFonts w:ascii="Arial" w:hAnsi="Arial"/>
      <w:sz w:val="36"/>
    </w:rPr>
  </w:style>
  <w:style w:type="character" w:customStyle="1" w:styleId="a4">
    <w:name w:val="Подзаголовок Знак"/>
    <w:basedOn w:val="a0"/>
    <w:link w:val="a3"/>
    <w:rsid w:val="00BA5C7F"/>
    <w:rPr>
      <w:rFonts w:ascii="Arial" w:eastAsia="Times New Roman" w:hAnsi="Arial" w:cs="Times New Roman"/>
      <w:sz w:val="36"/>
      <w:szCs w:val="20"/>
      <w:lang w:eastAsia="ru-RU"/>
    </w:rPr>
  </w:style>
  <w:style w:type="paragraph" w:styleId="a5">
    <w:name w:val="Body Text Indent"/>
    <w:basedOn w:val="a"/>
    <w:link w:val="a6"/>
    <w:rsid w:val="00BA5C7F"/>
    <w:pPr>
      <w:ind w:firstLine="851"/>
      <w:jc w:val="both"/>
    </w:pPr>
    <w:rPr>
      <w:sz w:val="28"/>
    </w:rPr>
  </w:style>
  <w:style w:type="character" w:customStyle="1" w:styleId="a6">
    <w:name w:val="Основной текст с отступом Знак"/>
    <w:basedOn w:val="a0"/>
    <w:link w:val="a5"/>
    <w:rsid w:val="00BA5C7F"/>
    <w:rPr>
      <w:rFonts w:ascii="Times New Roman" w:eastAsia="Times New Roman" w:hAnsi="Times New Roman" w:cs="Times New Roman"/>
      <w:sz w:val="28"/>
      <w:szCs w:val="20"/>
      <w:lang w:eastAsia="ru-RU"/>
    </w:rPr>
  </w:style>
  <w:style w:type="paragraph" w:styleId="2">
    <w:name w:val="Body Text Indent 2"/>
    <w:basedOn w:val="a"/>
    <w:link w:val="20"/>
    <w:rsid w:val="00BA5C7F"/>
    <w:pPr>
      <w:ind w:firstLine="851"/>
    </w:pPr>
    <w:rPr>
      <w:sz w:val="28"/>
    </w:rPr>
  </w:style>
  <w:style w:type="character" w:customStyle="1" w:styleId="20">
    <w:name w:val="Основной текст с отступом 2 Знак"/>
    <w:basedOn w:val="a0"/>
    <w:link w:val="2"/>
    <w:rsid w:val="00BA5C7F"/>
    <w:rPr>
      <w:rFonts w:ascii="Times New Roman" w:eastAsia="Times New Roman" w:hAnsi="Times New Roman" w:cs="Times New Roman"/>
      <w:sz w:val="28"/>
      <w:szCs w:val="20"/>
      <w:lang w:eastAsia="ru-RU"/>
    </w:rPr>
  </w:style>
  <w:style w:type="paragraph" w:styleId="21">
    <w:name w:val="Body Text 2"/>
    <w:basedOn w:val="a"/>
    <w:link w:val="22"/>
    <w:rsid w:val="00BA5C7F"/>
    <w:rPr>
      <w:b/>
      <w:sz w:val="28"/>
    </w:rPr>
  </w:style>
  <w:style w:type="character" w:customStyle="1" w:styleId="22">
    <w:name w:val="Основной текст 2 Знак"/>
    <w:basedOn w:val="a0"/>
    <w:link w:val="21"/>
    <w:rsid w:val="00BA5C7F"/>
    <w:rPr>
      <w:rFonts w:ascii="Times New Roman" w:eastAsia="Times New Roman" w:hAnsi="Times New Roman" w:cs="Times New Roman"/>
      <w:b/>
      <w:sz w:val="28"/>
      <w:szCs w:val="20"/>
      <w:lang w:eastAsia="ru-RU"/>
    </w:rPr>
  </w:style>
  <w:style w:type="table" w:styleId="a7">
    <w:name w:val="Table Grid"/>
    <w:basedOn w:val="a1"/>
    <w:uiPriority w:val="59"/>
    <w:rsid w:val="00B77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B2210"/>
    <w:rPr>
      <w:rFonts w:ascii="Tahoma" w:hAnsi="Tahoma" w:cs="Tahoma"/>
      <w:sz w:val="16"/>
      <w:szCs w:val="16"/>
    </w:rPr>
  </w:style>
  <w:style w:type="character" w:customStyle="1" w:styleId="a9">
    <w:name w:val="Текст выноски Знак"/>
    <w:basedOn w:val="a0"/>
    <w:link w:val="a8"/>
    <w:uiPriority w:val="99"/>
    <w:semiHidden/>
    <w:rsid w:val="005B22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13ED427F942EC31FE327FB034292FD9312A0BAE881711267AEA2D63144EC6E84ACC517FE15C0CmCXB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1969</Words>
  <Characters>11226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2022-11-10T07:24:00Z</cp:lastPrinted>
  <dcterms:created xsi:type="dcterms:W3CDTF">2022-11-08T03:35:00Z</dcterms:created>
  <dcterms:modified xsi:type="dcterms:W3CDTF">2022-11-28T07:58:00Z</dcterms:modified>
</cp:coreProperties>
</file>