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7" w:rsidRPr="00261F7F" w:rsidRDefault="00260FB7" w:rsidP="00260FB7">
      <w:pPr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261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B7" w:rsidRPr="008A4883" w:rsidRDefault="00260FB7" w:rsidP="00260FB7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8A4883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260FB7" w:rsidRPr="008A4883" w:rsidRDefault="00260FB7" w:rsidP="00260FB7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260FB7" w:rsidRPr="008A4883" w:rsidRDefault="000A7579" w:rsidP="00260FB7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8A4883">
        <w:rPr>
          <w:sz w:val="28"/>
          <w:szCs w:val="36"/>
        </w:rPr>
        <w:t>БАЛАХТИНСКИЙ РАЙОННЫЙ СОВЕТ ДЕПУТАТОВ</w:t>
      </w:r>
    </w:p>
    <w:p w:rsidR="007E0B45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83" w:rsidRDefault="008A4883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BFA" w:rsidRPr="00536BFA" w:rsidRDefault="00536BFA" w:rsidP="00536BF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caps/>
          <w:color w:val="auto"/>
          <w:szCs w:val="40"/>
        </w:rPr>
      </w:pPr>
      <w:r w:rsidRPr="00536BFA">
        <w:rPr>
          <w:rFonts w:ascii="Times New Roman" w:hAnsi="Times New Roman" w:cs="Times New Roman"/>
          <w:b/>
          <w:bCs/>
          <w:caps/>
          <w:color w:val="auto"/>
          <w:szCs w:val="40"/>
        </w:rPr>
        <w:t>Решение</w:t>
      </w:r>
    </w:p>
    <w:p w:rsidR="00536BFA" w:rsidRDefault="00536BFA" w:rsidP="00536BF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6BFA" w:rsidRPr="000821FB" w:rsidRDefault="00536BFA" w:rsidP="00536BF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6BFA" w:rsidRPr="00D041E6" w:rsidRDefault="00536BFA" w:rsidP="00536BF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4"/>
          <w:szCs w:val="24"/>
        </w:rPr>
      </w:pPr>
      <w:r w:rsidRPr="00143FDE">
        <w:rPr>
          <w:rFonts w:ascii="Times New Roman" w:hAnsi="Times New Roman" w:cs="Times New Roman"/>
          <w:sz w:val="24"/>
          <w:szCs w:val="24"/>
        </w:rPr>
        <w:t xml:space="preserve">от </w:t>
      </w:r>
      <w:r w:rsidR="000A68FD">
        <w:rPr>
          <w:rFonts w:ascii="Times New Roman" w:hAnsi="Times New Roman" w:cs="Times New Roman"/>
          <w:sz w:val="24"/>
          <w:szCs w:val="24"/>
        </w:rPr>
        <w:t xml:space="preserve">27.09.2023 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FDE">
        <w:rPr>
          <w:rFonts w:ascii="Times New Roman" w:hAnsi="Times New Roman" w:cs="Times New Roman"/>
          <w:sz w:val="24"/>
          <w:szCs w:val="24"/>
        </w:rPr>
        <w:t xml:space="preserve">  </w:t>
      </w:r>
      <w:r w:rsidR="008A4883">
        <w:rPr>
          <w:rFonts w:ascii="Times New Roman" w:hAnsi="Times New Roman" w:cs="Times New Roman"/>
          <w:sz w:val="24"/>
          <w:szCs w:val="24"/>
        </w:rPr>
        <w:t xml:space="preserve"> </w:t>
      </w:r>
      <w:r w:rsidRPr="00143FD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43FD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43FDE">
        <w:rPr>
          <w:rFonts w:ascii="Times New Roman" w:hAnsi="Times New Roman" w:cs="Times New Roman"/>
          <w:sz w:val="24"/>
          <w:szCs w:val="24"/>
        </w:rPr>
        <w:t>алахта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FD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FD">
        <w:rPr>
          <w:rFonts w:ascii="Times New Roman" w:hAnsi="Times New Roman" w:cs="Times New Roman"/>
          <w:sz w:val="24"/>
          <w:szCs w:val="24"/>
        </w:rPr>
        <w:t>24-274р</w:t>
      </w:r>
    </w:p>
    <w:p w:rsidR="001278E4" w:rsidRPr="008A4883" w:rsidRDefault="001278E4" w:rsidP="00DE46D6">
      <w:pPr>
        <w:spacing w:line="240" w:lineRule="auto"/>
        <w:ind w:right="5101"/>
        <w:jc w:val="both"/>
        <w:rPr>
          <w:rFonts w:ascii="Times New Roman" w:hAnsi="Times New Roman" w:cs="Times New Roman"/>
          <w:sz w:val="10"/>
          <w:szCs w:val="10"/>
        </w:rPr>
      </w:pPr>
      <w:r w:rsidRPr="0026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CF" w:rsidRPr="00261F7F" w:rsidRDefault="00260FB7" w:rsidP="00DE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="000A7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Балахтинского районного Совета депутатов </w:t>
      </w:r>
      <w:r w:rsidRPr="00261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27.11.2019 года №32-376р «Об утверждении Положения о бюджетном процессе в Балахтинском районе»</w:t>
      </w:r>
    </w:p>
    <w:p w:rsidR="00260FB7" w:rsidRPr="00261F7F" w:rsidRDefault="00260FB7" w:rsidP="00DE4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83" w:rsidRDefault="00F122A2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№131-ФЗ «Об общих принципах организации местного самоуправления в РФ»,</w:t>
      </w:r>
      <w:r w:rsidR="00F17E3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11618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6, 22, 26 </w:t>
      </w:r>
      <w:r w:rsidR="009B74B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11618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района, Балахтинский районный Совет депутатов</w:t>
      </w:r>
    </w:p>
    <w:p w:rsidR="00116184" w:rsidRPr="008A4883" w:rsidRDefault="009B74B7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2"/>
          <w:szCs w:val="10"/>
          <w:lang w:eastAsia="ru-RU"/>
        </w:rPr>
      </w:pPr>
      <w:r w:rsidRPr="008A4883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</w:p>
    <w:p w:rsidR="00F122A2" w:rsidRDefault="009B74B7" w:rsidP="008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01C45" w:rsidRPr="00261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4883" w:rsidRPr="008A4883" w:rsidRDefault="008A4883" w:rsidP="008A4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D664F" w:rsidRPr="00261F7F" w:rsidRDefault="00E96C93" w:rsidP="006A5CE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579" w:rsidRPr="000A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районного Совета депутатов </w:t>
      </w:r>
      <w:r w:rsidR="002D6EC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618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27.11.2019 года </w:t>
      </w:r>
      <w:r w:rsidR="002D6EC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618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32-376р</w:t>
      </w:r>
      <w:r w:rsidR="002D6EC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94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бюджетном процессе в Балахтинском районе» </w:t>
      </w:r>
      <w:r w:rsidR="004C0F3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22A9" w:rsidRPr="00261F7F" w:rsidRDefault="006C03F1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C7B5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</w:t>
      </w:r>
      <w:r w:rsidR="00F122A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C7B52" w:rsidRPr="00261F7F" w:rsidRDefault="00F122A9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7B5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Главный распорядитель средств бюджета муниципального образования выступает </w:t>
      </w:r>
      <w:proofErr w:type="gramStart"/>
      <w:r w:rsidR="008C7B5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соответственно от имени муниципального образования в качестве представителя ответчика по искам </w:t>
      </w:r>
      <w:r w:rsidR="00C400B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7B5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</w:t>
      </w:r>
      <w:proofErr w:type="gramEnd"/>
      <w:r w:rsidR="008C7B5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8C7B52" w:rsidRPr="00261F7F" w:rsidRDefault="008C7B52" w:rsidP="006A5CE1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C400BD" w:rsidRPr="00261F7F" w:rsidRDefault="008C7B52" w:rsidP="006A5CE1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денежных средств, в том числе судебных расходов, с казенного учреждения - должника, лицевой счет (счет) которому не открыт в</w:t>
      </w:r>
      <w:r w:rsidR="00C400B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органе муниципального образовани</w:t>
      </w:r>
      <w:r w:rsidR="00C400B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</w:t>
      </w:r>
    </w:p>
    <w:p w:rsidR="00C400BD" w:rsidRPr="00261F7F" w:rsidRDefault="008C7B52" w:rsidP="006A5CE1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400BD" w:rsidRPr="00261F7F" w:rsidRDefault="008C7B52" w:rsidP="006A5CE1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полномочия главного распорядителя средств бюджета муниципального образования</w:t>
      </w:r>
      <w:proofErr w:type="gramEnd"/>
      <w:r w:rsidR="00C400B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образования». </w:t>
      </w:r>
      <w:proofErr w:type="gramEnd"/>
    </w:p>
    <w:p w:rsidR="00C400BD" w:rsidRPr="00261F7F" w:rsidRDefault="00C400BD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изложить в следующей редакции: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«Контрольно-счетный орган осуществляет</w:t>
      </w:r>
      <w:r w:rsidR="00151FE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полномочия </w:t>
      </w:r>
      <w:proofErr w:type="gramStart"/>
      <w:r w:rsidR="00151FE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51FE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аудиту эффективности, направленному на определение экономности и результативности использования бюджетных средств;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экспертизе проектов решений о </w:t>
      </w:r>
      <w:r w:rsidR="0008057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</w:t>
      </w:r>
      <w:r w:rsidR="0008057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экспертизе муниципальных программ;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законодательства;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подготовке предложений по совершенствованию осуществления главными администраторами бюджетных </w:t>
      </w:r>
      <w:r w:rsidR="00151FE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главными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администраторами доходов бюджета, главными администраторами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внутреннего финансового аудита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0BD" w:rsidRPr="00261F7F" w:rsidRDefault="00C400B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другим вопросам, установленным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C03F1" w:rsidRPr="00261F7F" w:rsidRDefault="006C03F1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5 </w:t>
      </w:r>
      <w:r w:rsidR="00CF09B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73C1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9B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8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82F47" w:rsidRPr="00261F7F" w:rsidRDefault="00CF09B3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«представляет для включения в перечень источников доходов Российской Федерации реестр источников доходов бюджета сведения о закрепленных за ним источниках доходов»</w:t>
      </w:r>
      <w:r w:rsidR="00DD1B2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FE9" w:rsidRPr="00261F7F" w:rsidRDefault="00151FE9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6 пункта 2 статьи 8 дополнить фразой:</w:t>
      </w:r>
    </w:p>
    <w:p w:rsidR="006A7110" w:rsidRDefault="00151FE9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исключением случаев, предусмотренных законодательством Российской Федерации».</w:t>
      </w:r>
    </w:p>
    <w:p w:rsidR="000A7579" w:rsidRDefault="000A7579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1 статьи 9 изложить в следующей редакции:</w:t>
      </w:r>
    </w:p>
    <w:p w:rsidR="000A7579" w:rsidRDefault="000A7579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</w:t>
      </w:r>
      <w:r w:rsidRPr="000A7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0A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таможенном регулировании)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7110" w:rsidRPr="00261F7F" w:rsidRDefault="006A7110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 изложить в следующей редакции:</w:t>
      </w:r>
    </w:p>
    <w:p w:rsidR="006A7110" w:rsidRPr="00261F7F" w:rsidRDefault="006A7110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«Администратор источников финансирования дефицита бюджета обладает следующими бюджетными полномочиями: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таможенном регулировании);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поступления в бюджет и выплаты из бюджета по источникам финансирования дефицита бюджета;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представляет бюджетную отчетность;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6A7110" w:rsidRPr="00261F7F" w:rsidRDefault="006A7110" w:rsidP="006A5CE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правоотношения».</w:t>
      </w:r>
    </w:p>
    <w:p w:rsidR="006A7110" w:rsidRPr="00261F7F" w:rsidRDefault="006A7110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9077F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следующими пунктами:</w:t>
      </w:r>
    </w:p>
    <w:p w:rsidR="006A7110" w:rsidRPr="00261F7F" w:rsidRDefault="006A7110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Закрепление за органами </w:t>
      </w:r>
      <w:r w:rsidR="000A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органами администрации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организациями бюджетных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администратора источников финансирования дефицита бюджета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:rsidR="006A7110" w:rsidRPr="00261F7F" w:rsidRDefault="006A7110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главных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финансирования дефицита </w:t>
      </w:r>
      <w:r w:rsidR="007A51F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администрацией в соответствии с общими требованиями, установленными Правительством Российской Федерации.</w:t>
      </w:r>
    </w:p>
    <w:p w:rsidR="006A7110" w:rsidRPr="00261F7F" w:rsidRDefault="006A7110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наименования органов (организаций),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бюджета».</w:t>
      </w:r>
    </w:p>
    <w:p w:rsidR="00145C22" w:rsidRPr="00261F7F" w:rsidRDefault="00A9305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 изложить в следующей редакции:</w:t>
      </w:r>
    </w:p>
    <w:p w:rsidR="000B722E" w:rsidRPr="00261F7F" w:rsidRDefault="00A9305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07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районного бюджета формируются в соответствии с </w:t>
      </w:r>
      <w:r w:rsidR="000B722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B722E" w:rsidRPr="00261F7F" w:rsidRDefault="000B722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доходам районного бюджета относятся:</w:t>
      </w:r>
    </w:p>
    <w:p w:rsidR="000B722E" w:rsidRPr="00261F7F" w:rsidRDefault="000B722E" w:rsidP="006A5CE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доходы, зачисляемые в районный бюджет в соответствии с бюджетным законодательством Российской Федерации и законодательством о налогах и сборах;</w:t>
      </w:r>
    </w:p>
    <w:p w:rsidR="000B722E" w:rsidRPr="00261F7F" w:rsidRDefault="000B722E" w:rsidP="006A5CE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доходы, зачисляемые в районный бюджет в соответствии с законодательством Российской Федерации, законами Красноярского края и муниципальными правовыми актами района;</w:t>
      </w:r>
    </w:p>
    <w:p w:rsidR="000B722E" w:rsidRPr="00261F7F" w:rsidRDefault="000B722E" w:rsidP="006A5CE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бюджетами в виде безвозмездных поступлений, за исключением субвенций.</w:t>
      </w:r>
    </w:p>
    <w:p w:rsidR="000B722E" w:rsidRPr="00261F7F" w:rsidRDefault="000B722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налоговым доходам районного бюджета относятся:</w:t>
      </w:r>
    </w:p>
    <w:p w:rsidR="000B722E" w:rsidRPr="00261F7F" w:rsidRDefault="000B722E" w:rsidP="006A5CE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федеральных налогов и сборов;</w:t>
      </w:r>
    </w:p>
    <w:p w:rsidR="000B722E" w:rsidRPr="00261F7F" w:rsidRDefault="000B722E" w:rsidP="006A5CE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налогов, предусмотренных специальными налоговыми режимами;</w:t>
      </w:r>
    </w:p>
    <w:p w:rsidR="000B722E" w:rsidRPr="00261F7F" w:rsidRDefault="000B722E" w:rsidP="006A5CE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региональных и местных налогов;</w:t>
      </w:r>
    </w:p>
    <w:p w:rsidR="000B722E" w:rsidRPr="00261F7F" w:rsidRDefault="000B722E" w:rsidP="006A5CE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и штрафы по вышеуказанным налоговым доходам.</w:t>
      </w:r>
    </w:p>
    <w:p w:rsidR="000B722E" w:rsidRPr="00261F7F" w:rsidRDefault="000B722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неналоговым доходам районного бюджета относятся: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платных услуг, оказываемых </w:t>
      </w:r>
      <w:r w:rsid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 учреждениями;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району и иные суммы принудительного изъятия;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</w:t>
      </w:r>
      <w:r w:rsid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инициативные платежи;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договоров аренды указанных земельных участков (до разграничения государственной собственности на землю);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продажи земельных участков, государственная собственность на которые </w:t>
      </w:r>
      <w:r w:rsidR="0061707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разграничена 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расположены в границах поселений (до разграничения государственной собственности на землю);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пользование водными объектами;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неналоговые доходы в соответствии с федеральным и краевым законодательством.</w:t>
      </w:r>
    </w:p>
    <w:p w:rsidR="000B722E" w:rsidRPr="00261F7F" w:rsidRDefault="000B722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безвозмездным поступлениям районного бюджета относятся: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из других бюджетов бюджетной системы Российской Федерации;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других бюджетов бюджетной системы Российской Федерации (межбюджетные субсидии);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из федерального бюджета и (или) из краевого бюджета;</w:t>
      </w:r>
    </w:p>
    <w:p w:rsidR="000B722E" w:rsidRPr="00261F7F" w:rsidRDefault="000B722E" w:rsidP="006A5CE1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других бюджетов бюджетной системы Российской Федерации;</w:t>
      </w:r>
    </w:p>
    <w:p w:rsidR="000B722E" w:rsidRPr="00261F7F" w:rsidRDefault="000B722E" w:rsidP="006A5CE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  <w:r w:rsidR="0061707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5C22" w:rsidRPr="00261F7F" w:rsidRDefault="00145C2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C03F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</w:t>
      </w:r>
      <w:r w:rsidR="006C03F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A45BD0" w:rsidRPr="00261F7F" w:rsidRDefault="006C03F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BD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F6DB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учреждений), в том числе в целях предоставления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</w:t>
      </w:r>
      <w:proofErr w:type="gramEnd"/>
      <w:r w:rsidR="004F6DB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муниципальных услуг в социальной сфере</w:t>
      </w:r>
      <w:r w:rsidR="00A45BD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0DEA" w:rsidRPr="00261F7F" w:rsidRDefault="00380DEA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14 изложить в с</w:t>
      </w:r>
      <w:r w:rsidR="004A266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редакции:</w:t>
      </w:r>
    </w:p>
    <w:p w:rsidR="004A2663" w:rsidRPr="00261F7F" w:rsidRDefault="004A2663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задание на оказание муниципальных услуг (выполнение работ) муниципальными учреждениями формируется в порядке, установленном соответственно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5B58D9" w:rsidRPr="00261F7F" w:rsidRDefault="005B58D9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266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задание в части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A266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</w:t>
      </w:r>
      <w:r w:rsidR="004A2663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в порядке, установленном Правительством Российской Федерации. </w:t>
      </w:r>
    </w:p>
    <w:p w:rsidR="00C434D2" w:rsidRDefault="004A2663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указанные перечни (классификаторы) положений, приводящих к возникновению расходных обязательств муниципальных образований, не допускается</w:t>
      </w:r>
    </w:p>
    <w:p w:rsidR="004A2663" w:rsidRPr="00261F7F" w:rsidRDefault="00C434D2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</w:t>
      </w:r>
      <w:proofErr w:type="gramEnd"/>
      <w:r w:rsidRP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</w:t>
      </w:r>
      <w:r w:rsidR="005B58D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8D9" w:rsidRPr="00261F7F" w:rsidRDefault="005B58D9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15 изложить в следующей редакции:</w:t>
      </w:r>
    </w:p>
    <w:p w:rsidR="005B58D9" w:rsidRPr="00261F7F" w:rsidRDefault="005B58D9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«закупки товаров, работ, услуг для обеспечения муниципальных нужд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7F4" w:rsidRPr="00261F7F" w:rsidRDefault="00A761A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пункта</w:t>
      </w:r>
      <w:r w:rsidR="00145C2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7F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17 изложить </w:t>
      </w:r>
      <w:r w:rsidR="00A45BD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17F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145C22" w:rsidRPr="00261F7F" w:rsidRDefault="007417F4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«цели, условия и порядок предоставления субсидий, а также результаты их предоставления».</w:t>
      </w:r>
    </w:p>
    <w:p w:rsidR="007417F4" w:rsidRPr="00261F7F" w:rsidRDefault="00A761A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 пункта </w:t>
      </w:r>
      <w:r w:rsidR="007417F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17 изложить в следующей редакции:</w:t>
      </w:r>
    </w:p>
    <w:p w:rsidR="007417F4" w:rsidRPr="00261F7F" w:rsidRDefault="007417F4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«положения об осуществлении в отношении получателей субсидий и лиц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Федерации».</w:t>
      </w:r>
      <w:proofErr w:type="gramEnd"/>
    </w:p>
    <w:p w:rsidR="005B58D9" w:rsidRPr="00261F7F" w:rsidRDefault="005B58D9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17 изложить в следующей редакции:</w:t>
      </w:r>
    </w:p>
    <w:p w:rsidR="000F3BC3" w:rsidRPr="00261F7F" w:rsidRDefault="000F3BC3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субсидий, указанных в настоящей статье, обязательным условием их предоставления, включаемым в договоры (соглашения)  о предоставлении субсидий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 на осуществление главным распорядителем (распорядителем) бюджетных средств, предоставляющим субсидии, и органами муниципального финансового контроля проверок,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подпунктом 5 пункта 3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 Бюджетного кодекса Российской Федерации».</w:t>
      </w:r>
    </w:p>
    <w:p w:rsidR="007417F4" w:rsidRPr="00261F7F" w:rsidRDefault="00A45BD0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статьи 17 изложить в следующей редакции: </w:t>
      </w:r>
    </w:p>
    <w:p w:rsidR="00A45BD0" w:rsidRPr="00261F7F" w:rsidRDefault="00A45BD0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субсидий, предусмотренных статьей 78 Бюджетного кодекса Российской Федерации, юридическим лицам, указанным в пункте 1 статьи 78 Бюджетного кодекса Российской Федерации,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лицам».</w:t>
      </w:r>
      <w:proofErr w:type="gramEnd"/>
    </w:p>
    <w:p w:rsidR="007417F4" w:rsidRPr="00261F7F" w:rsidRDefault="00525D06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19 изложить в следующей редакции: </w:t>
      </w:r>
    </w:p>
    <w:p w:rsidR="00525D06" w:rsidRPr="00261F7F" w:rsidRDefault="00525D06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расходной части районного бюджета предусматривается создание резервного фонда Администрации.</w:t>
      </w:r>
      <w:r w:rsidR="00DE46D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D06" w:rsidRPr="00261F7F" w:rsidRDefault="00525D06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Администрации устанавливается решением Совета о районном бюджете на очередной финансовый год».</w:t>
      </w:r>
    </w:p>
    <w:p w:rsidR="00525D06" w:rsidRPr="00261F7F" w:rsidRDefault="009077FD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761AC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D0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статьи 22 </w:t>
      </w:r>
      <w:r w:rsidR="00A45BD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525D0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9077FD" w:rsidRPr="00261F7F" w:rsidRDefault="00525D06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7F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</w:t>
      </w:r>
      <w:r w:rsid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9077FD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включаются:</w:t>
      </w:r>
    </w:p>
    <w:p w:rsidR="009077FD" w:rsidRPr="00261F7F" w:rsidRDefault="009077FD" w:rsidP="006A5CE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077FD" w:rsidRPr="00261F7F" w:rsidRDefault="009077FD" w:rsidP="006A5CE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привлеченными и погашенными </w:t>
      </w:r>
      <w:r w:rsid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валюте Российской Федерации кредитами кредитных организаций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121" w:rsidRP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валюте Российской Федерации;</w:t>
      </w:r>
    </w:p>
    <w:p w:rsidR="009077FD" w:rsidRPr="00261F7F" w:rsidRDefault="009077FD" w:rsidP="006A5CE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привлеченными и погашенными в валюте Российской Федерации бюджетными кредитами, предоставленными </w:t>
      </w:r>
      <w:r w:rsidR="00C4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другими бюджетами бюджетной системы Российской Федерации;</w:t>
      </w:r>
      <w:proofErr w:type="gramEnd"/>
    </w:p>
    <w:p w:rsidR="009077FD" w:rsidRPr="00261F7F" w:rsidRDefault="009077FD" w:rsidP="006A5CE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течение соответствующего финансового года;</w:t>
      </w:r>
    </w:p>
    <w:p w:rsidR="009077FD" w:rsidRPr="00261F7F" w:rsidRDefault="009077FD" w:rsidP="006A5CE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источники внутреннего финансирования дефицита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9077FD" w:rsidRDefault="009077FD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иных источников внутреннего финансирования дефицита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DC6121" w:rsidRPr="00261F7F" w:rsidRDefault="00DC6121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от продажи акций и иных форм участия в капитале,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7FD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разница по средствам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7FD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направляемых на исполнение </w:t>
      </w:r>
      <w:r w:rsidR="000939C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в валюте Российской </w:t>
      </w:r>
      <w:r w:rsidR="00DC612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случае, если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гарантом </w:t>
      </w:r>
      <w:r w:rsidR="000939C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9077FD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направляемых на погашение иных долговых обязательств в валюте Российской Федерации;</w:t>
      </w:r>
    </w:p>
    <w:p w:rsidR="009077FD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полученными от возврата предоставленных из бюджета юридическим лицам бюджетных кредитов, и суммой предоставленных из бюджета юридическим лицам бюджетных кредитов в валюте Российской Федерации;</w:t>
      </w:r>
    </w:p>
    <w:p w:rsidR="009077FD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средствами, полученными от возврата предоставленных из бюджета другим бюджетам бюджетной системы Российской Федерации бюджетных кредитов, и суммой предоставленных из бюджета другим бюджетам бюджетной системы Российской Федерации бюджетных кредитов в валюте Российской Федерации;</w:t>
      </w:r>
    </w:p>
    <w:p w:rsidR="00525D06" w:rsidRPr="00261F7F" w:rsidRDefault="009077FD" w:rsidP="006A5CE1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средствами, перечисленными с единого счета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средствами, зачисленными на единый счет 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при проведении операций по управлению остатками средств на едином счете </w:t>
      </w:r>
      <w:r w:rsidR="006A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6A5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5D06" w:rsidRPr="00261F7F" w:rsidRDefault="007A2407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22 изложить в следующей редакции: </w:t>
      </w:r>
    </w:p>
    <w:p w:rsidR="007A2407" w:rsidRPr="00261F7F" w:rsidRDefault="007A240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«Остатки средств </w:t>
      </w:r>
      <w:r w:rsidR="007A51F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начало текущего финансового года:</w:t>
      </w:r>
    </w:p>
    <w:p w:rsidR="007A2407" w:rsidRPr="00261F7F" w:rsidRDefault="007A2407" w:rsidP="006A5CE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используются в порядке, установленном муниципальным правовым актом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Балахтинского районного Совета депутатов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регулирующим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правоотношения;</w:t>
      </w:r>
    </w:p>
    <w:p w:rsidR="007A2407" w:rsidRPr="00261F7F" w:rsidRDefault="007A2407" w:rsidP="006A5CE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превышения общей суммы заимствований муниципального образования, отнесенного в соответствии с Бюджетным кодексом Российской Федерации к группе заемщиков с низким уровнем долговой устойчивости, над общей суммой средств, направленных на финансирование дефицита </w:t>
      </w:r>
      <w:r w:rsidR="007A51F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</w:t>
      </w:r>
      <w:proofErr w:type="gramEnd"/>
    </w:p>
    <w:p w:rsidR="00DC6121" w:rsidRDefault="007A240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операций по управлению остатками средств на едином счете районного бюджета включаются привлечение на единый счет районного бюджета и возврат привлеченных сре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пунктами 10 и 13 статьи 236.1 Бюджетного кодекса Российской Федерации</w:t>
      </w:r>
      <w:r w:rsid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407" w:rsidRPr="00DC6121" w:rsidRDefault="00DC6121" w:rsidP="006A5C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="007A2407" w:rsidRPr="00DC61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56DD1" w:rsidRPr="00261F7F" w:rsidRDefault="00CD2667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23 изложить в следующей редакции: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Долговые обязательства района могут существовать в виде обязательств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ценным бумагам района (муниципальным ценным бумагам);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районный бюджет из других бюджетов бюджетной системы Российской Федерации;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кредитам, привлеченным районом от кредитных организаций в валюте Российской Федерации;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гарантиям района (муниципальным гарантиям), выраженным в валюте Российской Федерации;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долг».</w:t>
      </w:r>
    </w:p>
    <w:p w:rsidR="00CD2667" w:rsidRPr="00261F7F" w:rsidRDefault="00CD2667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23 изложить в следующей редакции: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объем муниципального долга включаются:</w:t>
      </w:r>
    </w:p>
    <w:p w:rsidR="00CD2667" w:rsidRPr="00261F7F" w:rsidRDefault="00CD2667" w:rsidP="006A5C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сумма долга по муниципальным ценным бумагам;</w:t>
      </w:r>
    </w:p>
    <w:p w:rsidR="00CD2667" w:rsidRPr="00261F7F" w:rsidRDefault="00CD2667" w:rsidP="006A5C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кредитам, привлеченным в районный бюджет из других бюджетов бюджетной системы Российской Федерации;</w:t>
      </w:r>
    </w:p>
    <w:p w:rsidR="00CD2667" w:rsidRPr="00261F7F" w:rsidRDefault="00CD2667" w:rsidP="006A5C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привлеченным районом от кредитных организаций;</w:t>
      </w:r>
    </w:p>
    <w:p w:rsidR="00CD2667" w:rsidRPr="00261F7F" w:rsidRDefault="00CD2667" w:rsidP="006A5C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гарантий;</w:t>
      </w:r>
    </w:p>
    <w:p w:rsidR="00CD2667" w:rsidRPr="00261F7F" w:rsidRDefault="00CD2667" w:rsidP="006A5C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непогашенных долговых обязательств района.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объем муниципального внутреннего долга включаются:</w:t>
      </w:r>
    </w:p>
    <w:p w:rsidR="00CD2667" w:rsidRPr="00261F7F" w:rsidRDefault="00CD2667" w:rsidP="006A5C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:rsidR="00CD2667" w:rsidRPr="00261F7F" w:rsidRDefault="00CD2667" w:rsidP="006A5C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основного долга по бюджетным кредитам, привлеченным в районный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D2667" w:rsidRPr="00261F7F" w:rsidRDefault="00CD2667" w:rsidP="006A5C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привлеченным районом от кредитных организаций, обязательства по которым выражены в валюте Российской Федерации;</w:t>
      </w:r>
    </w:p>
    <w:p w:rsidR="00CD2667" w:rsidRPr="00261F7F" w:rsidRDefault="00CD2667" w:rsidP="006A5C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D2667" w:rsidRPr="00261F7F" w:rsidRDefault="00CD2667" w:rsidP="006A5C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непогашенных долговых обязательств района в валюте Российской Федерации.</w:t>
      </w:r>
    </w:p>
    <w:p w:rsidR="00CD2667" w:rsidRPr="00261F7F" w:rsidRDefault="00CD266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объем муниципального внешнего долга включаются:</w:t>
      </w:r>
    </w:p>
    <w:p w:rsidR="00CD2667" w:rsidRPr="00261F7F" w:rsidRDefault="00CD2667" w:rsidP="006A5CE1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основного долга по бюджетным кредитам в иностранной валюте, привлеченным районом </w:t>
      </w:r>
      <w:r w:rsid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использования целевых иностранных кредитов;</w:t>
      </w:r>
    </w:p>
    <w:p w:rsidR="00CD2667" w:rsidRDefault="00CD2667" w:rsidP="006A5CE1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обязательств, вытекающих из муниципальных гарантий в иностранной валюте, предоставленных районом Российской Федерации в рамках использования целевых иностранных кредитов».</w:t>
      </w:r>
    </w:p>
    <w:p w:rsidR="007022D7" w:rsidRDefault="007022D7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25 изложить в следующей редакции:</w:t>
      </w:r>
    </w:p>
    <w:p w:rsidR="007022D7" w:rsidRPr="007022D7" w:rsidRDefault="007022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предельным объемом муниципальных заимствований на соответствующий финансовый год понимается совокупный объем привлечения сре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 программам муниципальных внутренних и внешних заимствований на соответствующий финансовый год.</w:t>
      </w:r>
    </w:p>
    <w:p w:rsidR="007022D7" w:rsidRPr="007022D7" w:rsidRDefault="007022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привлечения средств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и объемов погашения долговых обязательств муниципального образования,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бюджете, с учетом положений пунктов</w:t>
      </w:r>
      <w:proofErr w:type="gramEnd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3 - 5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статей 103 и 104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2D7" w:rsidRPr="007022D7" w:rsidRDefault="007022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заимствований муниципального образования в отчетном финансовом году может превысить общую сумму средств, направленных на финансирование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и объемов погашения долговых обязательств муниципального образования на объем остатков, образовавшихся на конец отчетного финансового года в связи с неполным использованием межбюджетных трансфертов, предоставленных из бюджетов бюджетной системы Российской Федерации, имеющих целевое назначение, безвозмездных поступлений от юридических лиц, имеющих целевое</w:t>
      </w:r>
      <w:proofErr w:type="gramEnd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дотаций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на поддержку мер по обеспечению сбалансированности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или иных дотаций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из бюджета субъекта Российской Федерации, предоставленных с установлением условий их предоставления, а также на объем поступлений доходов отчетного финансового года, зачисленных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районный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после последнего рабочего дня отчетного финансового года, в том числе в порядке проведения заключительных оборотов.</w:t>
      </w:r>
      <w:proofErr w:type="gramEnd"/>
    </w:p>
    <w:p w:rsidR="007022D7" w:rsidRPr="007022D7" w:rsidRDefault="007022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и объемов погашения долговых обязательств муниципального образования с учетом возможных превышений, предусмотренных абзацем первым настоящего пункта, по итогам отчетного финансового года, образовавшиеся на 1 января текущего года остатки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указанного превышения должны быть направлены на цели, предусмотренные статьей 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сокращением предельного объема заимствований на текущий финансовый год.</w:t>
      </w:r>
    </w:p>
    <w:p w:rsidR="007022D7" w:rsidRPr="00261F7F" w:rsidRDefault="007022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бюджетам, а также бюджетных кредитов на финансовое обеспечение реализации инфраструктурных проектов, на указанные бюджетные кредиты не распространяются положения пунктов 2 и 3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 Бюджетного кодекса Российской Федерации».</w:t>
      </w:r>
    </w:p>
    <w:p w:rsidR="0054721C" w:rsidRPr="00261F7F" w:rsidRDefault="0054721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27 изложить в следующей редакции:</w:t>
      </w:r>
    </w:p>
    <w:p w:rsidR="0054721C" w:rsidRPr="00261F7F" w:rsidRDefault="0054721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Программа муниципальных внутренних заимствований на очередной финансовый год и плановый период (очередной финансовый год)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54721C" w:rsidRPr="00261F7F" w:rsidRDefault="0054721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Программой муниципальных внутренних заимствований определяются:</w:t>
      </w:r>
    </w:p>
    <w:p w:rsidR="0054721C" w:rsidRPr="00261F7F" w:rsidRDefault="0054721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объемы привлечения сре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 w:rsidR="006A5C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A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айонный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</w:p>
    <w:p w:rsidR="0054721C" w:rsidRPr="00261F7F" w:rsidRDefault="0054721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54721C" w:rsidRPr="00261F7F" w:rsidRDefault="0054721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Программа муниципальных внутренних заимствований на очередной финансовый год и плановый период (очередной финансовый год) является приложением к решению Совета о </w:t>
      </w:r>
      <w:r w:rsid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очередной финансовый год и плановый период (очередной финансовый год)».</w:t>
      </w:r>
    </w:p>
    <w:p w:rsidR="00256DD1" w:rsidRPr="00261F7F" w:rsidRDefault="00256DD1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статьи 28 изложить в следующей редакции:</w:t>
      </w:r>
    </w:p>
    <w:p w:rsidR="00525D06" w:rsidRPr="00261F7F" w:rsidRDefault="00256D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муниципальных гарантий осуществляется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Администрации на основании решения </w:t>
      </w:r>
      <w:r w:rsidR="0007288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бюджете на очередной финансовый год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276A7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A7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Администрации, а также договора о предоставлении муниципальной гарантии при условии:</w:t>
      </w:r>
    </w:p>
    <w:p w:rsidR="00276A7F" w:rsidRPr="00261F7F" w:rsidRDefault="00276A7F" w:rsidP="006A5C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принципала является удовлетворительным;</w:t>
      </w:r>
    </w:p>
    <w:p w:rsidR="00276A7F" w:rsidRPr="00261F7F" w:rsidRDefault="00276A7F" w:rsidP="006A5C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принципалом, третьим лицом до даты выдачи муниципальной гарантии, обеспечения исполнения обязатель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76A7F" w:rsidRPr="00261F7F" w:rsidRDefault="00276A7F" w:rsidP="006A5CE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7022D7" w:rsidRDefault="00276A7F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(банкротстве)».</w:t>
      </w:r>
    </w:p>
    <w:p w:rsidR="007022D7" w:rsidRDefault="00304245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29 дополнить абзацем следующего содержания:</w:t>
      </w:r>
    </w:p>
    <w:p w:rsidR="00304245" w:rsidRDefault="00304245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«Ведение муниципальной долговой книги осуществляется финансовым органом района».</w:t>
      </w:r>
    </w:p>
    <w:p w:rsidR="00276A7F" w:rsidRPr="007022D7" w:rsidRDefault="007646DE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31 изложить в следующей редакции: </w:t>
      </w:r>
    </w:p>
    <w:p w:rsidR="007646DE" w:rsidRPr="00261F7F" w:rsidRDefault="007646D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Составление проекта районного бюджета основывается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46DE" w:rsidRPr="00261F7F" w:rsidRDefault="007646DE" w:rsidP="006A5CE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646DE" w:rsidRPr="00261F7F" w:rsidRDefault="007646DE" w:rsidP="006A5CE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политики; </w:t>
      </w:r>
    </w:p>
    <w:p w:rsidR="007646DE" w:rsidRPr="00261F7F" w:rsidRDefault="007646DE" w:rsidP="006A5CE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развития;</w:t>
      </w:r>
    </w:p>
    <w:p w:rsidR="007646DE" w:rsidRPr="00261F7F" w:rsidRDefault="007646DE" w:rsidP="006A5CE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программ)».</w:t>
      </w:r>
    </w:p>
    <w:p w:rsidR="00A814C1" w:rsidRPr="00261F7F" w:rsidRDefault="00A814C1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33 </w:t>
      </w:r>
      <w:r w:rsidR="007646D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7646DE" w:rsidRPr="00261F7F" w:rsidRDefault="00A814C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6D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финансовое обеспечение реализации муниципальных программ утверждается</w:t>
      </w:r>
      <w:r w:rsidR="007C5BD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D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по соответствующей каждой программе целевой статье расходов бюджета в соответствии с перечнем и структурой муниципальных программ</w:t>
      </w:r>
      <w:r w:rsidR="007C5BD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4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</w:t>
      </w:r>
      <w:r w:rsidR="007C5BD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14C1" w:rsidRPr="00261F7F" w:rsidRDefault="007646DE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4C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33 изложить в следующей редакции: </w:t>
      </w:r>
    </w:p>
    <w:p w:rsidR="00A814C1" w:rsidRPr="00261F7F" w:rsidRDefault="00A814C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E46D9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Администрацией.</w:t>
      </w:r>
    </w:p>
    <w:p w:rsidR="007C5BD7" w:rsidRPr="00261F7F" w:rsidRDefault="00A814C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о </w:t>
      </w:r>
      <w:r w:rsidR="004F6DB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 и плановый период до начала очередного финансового года</w:t>
      </w:r>
      <w:r w:rsidR="007C5BD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4C1" w:rsidRPr="00261F7F" w:rsidRDefault="007C5BD7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r w:rsidR="00A814C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14C1" w:rsidRPr="00261F7F" w:rsidRDefault="001E3C9E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34 изложить в следующей редакции: </w:t>
      </w:r>
    </w:p>
    <w:p w:rsidR="001E3C9E" w:rsidRPr="00261F7F" w:rsidRDefault="001E3C9E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«Решение о районном бюджете вступает в силу с 1 января очередного финансового года. </w:t>
      </w:r>
    </w:p>
    <w:p w:rsidR="001E3C9E" w:rsidRPr="00261F7F" w:rsidRDefault="001E3C9E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утверждаются:</w:t>
      </w:r>
    </w:p>
    <w:p w:rsidR="001E3C9E" w:rsidRPr="00261F7F" w:rsidRDefault="001E3C9E" w:rsidP="006A5CE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в случаях, предусмотренных статьей 160.1 </w:t>
      </w:r>
      <w:bookmarkStart w:id="1" w:name="_Hlk144817404"/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"/>
    </w:p>
    <w:p w:rsidR="001E3C9E" w:rsidRPr="00261F7F" w:rsidRDefault="001E3C9E" w:rsidP="006A5CE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статьей 160.2 </w:t>
      </w:r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Федерации;</w:t>
      </w:r>
    </w:p>
    <w:p w:rsidR="001E3C9E" w:rsidRPr="00261F7F" w:rsidRDefault="001E3C9E" w:rsidP="006A5CE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период), а также по разделам и подразделам классификации расходов бюджетов в случаях, установленных соответственно </w:t>
      </w:r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субъекта Российской Федерации, муниципальным правовым актом 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районного Совета депутатов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C9E" w:rsidRPr="00261F7F" w:rsidRDefault="001E3C9E" w:rsidP="006A5CE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1E3C9E" w:rsidRPr="00261F7F" w:rsidRDefault="001E3C9E" w:rsidP="006A5CE1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1E3C9E" w:rsidRPr="00261F7F" w:rsidRDefault="001E3C9E" w:rsidP="006A5CE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1E3C9E" w:rsidRPr="00261F7F" w:rsidRDefault="001E3C9E" w:rsidP="006A5CE1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1E3C9E" w:rsidRPr="00261F7F" w:rsidRDefault="001E3C9E" w:rsidP="006A5CE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1E3C9E" w:rsidRPr="00261F7F" w:rsidRDefault="001E3C9E" w:rsidP="006A5CE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верхнего предела долга по государственным или муниципальным гарантиям;</w:t>
      </w:r>
    </w:p>
    <w:p w:rsidR="006D27C8" w:rsidRPr="00261F7F" w:rsidRDefault="001E3C9E" w:rsidP="006A5CE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показатели </w:t>
      </w:r>
      <w:r w:rsidR="007A51F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установленные соответственно </w:t>
      </w:r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Федерации;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правовым актом </w:t>
      </w:r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Совета».</w:t>
      </w:r>
    </w:p>
    <w:p w:rsidR="002F5C5A" w:rsidRPr="00261F7F" w:rsidRDefault="002F5C5A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35 изложить в следующей редакции:</w:t>
      </w:r>
    </w:p>
    <w:p w:rsidR="002F5C5A" w:rsidRPr="00261F7F" w:rsidRDefault="002F5C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Администрация вносит проект районного бюджета в Совет не позднее 15 ноября текущего года.</w:t>
      </w:r>
    </w:p>
    <w:p w:rsidR="002F5C5A" w:rsidRPr="00261F7F" w:rsidRDefault="002F5C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предоставляются</w:t>
      </w:r>
      <w:r w:rsidR="00F624C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F624C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r w:rsidR="006A2F55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текущего финансового года и ожидаемые итоги социально-экономического развития территории за текущий финансовый год;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</w:t>
      </w:r>
      <w:r w:rsidR="006A2F55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района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бюджета) </w:t>
      </w:r>
      <w:r w:rsidR="00261F7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3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консолидированного </w:t>
      </w:r>
      <w:r w:rsidR="00261F7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либо утвержденный среднесрочный финансовый план;</w:t>
      </w:r>
      <w:r w:rsidR="0008057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080571" w:rsidRPr="00261F7F" w:rsidRDefault="00080571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реестры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доходов бюджетов бюджетной системы Российской Федерации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F624CF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</w:t>
      </w:r>
      <w:r w:rsidR="00F624C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Советом, органами судебной системы, органами внешнего муниципального финансового контроля проекты бюджетных смет </w:t>
      </w:r>
      <w:r w:rsidR="00F624C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2F5C5A" w:rsidRPr="00261F7F" w:rsidRDefault="002F5C5A" w:rsidP="006A5CE1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материалы.</w:t>
      </w:r>
    </w:p>
    <w:p w:rsidR="002F5C5A" w:rsidRPr="00261F7F" w:rsidRDefault="002F5C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2F5C5A" w:rsidRPr="00261F7F" w:rsidRDefault="002F5C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</w:t>
      </w:r>
      <w:r w:rsidR="00F624C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26C5" w:rsidRPr="00261F7F" w:rsidRDefault="007E46D9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5 в</w:t>
      </w:r>
      <w:r w:rsidR="00BE26C5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39</w:t>
      </w:r>
      <w:r w:rsidR="00E5765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D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E5765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E5765A" w:rsidRPr="00261F7F" w:rsidRDefault="00E576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«Казначейское обслуживание исполнения районного бюджета осуществляется Федеральным казначейством».</w:t>
      </w:r>
    </w:p>
    <w:p w:rsidR="00E5765A" w:rsidRPr="00261F7F" w:rsidRDefault="007C5BD7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6 статьи 39</w:t>
      </w:r>
      <w:r w:rsidR="00E5765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5765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765A" w:rsidRPr="00261F7F" w:rsidRDefault="00E5765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казначейского обслуживания исполнения районного бюджета в Федеральном казначействе с учетом положений статьи 38.2 Бюджетного Кодекса Российской Федерации открываются единые счета бюджетов, через которые осуществляются все операции по исполнению бюджета».</w:t>
      </w:r>
    </w:p>
    <w:p w:rsidR="00EA7B82" w:rsidRPr="00261F7F" w:rsidRDefault="00EA7B8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40 </w:t>
      </w:r>
      <w:r w:rsidR="00D7465F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D7465F" w:rsidRPr="00261F7F" w:rsidRDefault="00D7465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В сводную бюджетную роспись могут быть внесены изменения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решениями руководителя финансового органа без внесения изменений в решение о 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 закупок товаров, работ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ассигнований, предоставляемых на конкурсной основе;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типа (подведомственности) муниципальных</w:t>
      </w:r>
      <w:r w:rsidR="006D27C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организационно-правовой формы муниципальных унитарных предприятий;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 не использованных на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субсидий в соответствии с требованиями, установленными Бюджетным кодексом Российской Федерации; </w:t>
      </w:r>
    </w:p>
    <w:p w:rsidR="009B43F8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465F" w:rsidRPr="00261F7F" w:rsidRDefault="00D7465F" w:rsidP="006A5C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465F" w:rsidRPr="00261F7F" w:rsidRDefault="00D7465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7A51F7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указанные в абзаце пятом пункта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217 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финансовому органу 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случаях, установленных законом субъекта Российской Федерации, муниципальным правовым актом 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регулирующими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средств устанавливается соответственно </w:t>
      </w:r>
      <w:r w:rsidR="00A7261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дминистрацией, за исключением случаев, установленных </w:t>
      </w:r>
      <w:r w:rsidR="00A7261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Федерацией.</w:t>
      </w:r>
    </w:p>
    <w:p w:rsidR="00D7465F" w:rsidRPr="00261F7F" w:rsidRDefault="00D7465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восьмым, десятым и одиннадцатым настоящего пункта, в соответствии с которыми внесение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D7465F" w:rsidRPr="00261F7F" w:rsidRDefault="00D7465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</w:t>
      </w:r>
      <w:r w:rsidR="00A7261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не допускается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7B82" w:rsidRPr="00261F7F" w:rsidRDefault="00EA7B8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статьи 40 дополнить фразой «и операций по управлению средствами Фонда национального благосостояния».</w:t>
      </w:r>
    </w:p>
    <w:p w:rsidR="00EA7B82" w:rsidRPr="00261F7F" w:rsidRDefault="00EA7B8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41 использовать в следующей редакции: </w:t>
      </w:r>
    </w:p>
    <w:p w:rsidR="009B43F8" w:rsidRPr="00261F7F" w:rsidRDefault="00EA7B82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кассовым планом понимается прогноз поступлений в районный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</w:t>
      </w:r>
      <w:r w:rsidR="00936D3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временно свободных средств».</w:t>
      </w:r>
    </w:p>
    <w:p w:rsidR="00936D3E" w:rsidRPr="00261F7F" w:rsidRDefault="00A761A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1</w:t>
      </w:r>
      <w:r w:rsidR="00936D3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42 изложить в следующей редакции:</w:t>
      </w:r>
    </w:p>
    <w:p w:rsidR="009B43F8" w:rsidRPr="00261F7F" w:rsidRDefault="00936D3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Совета о районном бюджете и иными муниципальными правовыми актами, принятыми в соответствии с положениями Бюджетного Кодекса Российской Федерации, с казначейских счетов для осуществления и отражения операций по учету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распределению поступлений и иных поступлений в бюджет».</w:t>
      </w:r>
    </w:p>
    <w:p w:rsidR="00936D3E" w:rsidRPr="00261F7F" w:rsidRDefault="00A761AC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</w:t>
      </w:r>
      <w:r w:rsidR="00936D3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42 </w:t>
      </w:r>
      <w:r w:rsidR="009B43F8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936D3E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D55D1" w:rsidRPr="00261F7F" w:rsidRDefault="00936D3E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Федерации».</w:t>
      </w:r>
    </w:p>
    <w:p w:rsidR="00DD55D1" w:rsidRPr="00261F7F" w:rsidRDefault="00DD55D1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42 изложить в следующей редакции: 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него лимитов бюджетных обязательств.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Получатель бюджетных сре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законов, регулирующих бюджетные правоотношения. Указанные положения, установленные для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</w:p>
    <w:p w:rsidR="00DD55D1" w:rsidRPr="00261F7F" w:rsidRDefault="007439B4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</w:t>
      </w:r>
      <w:r w:rsidR="00DD55D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="00DD55D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="00DD55D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порядком, предусмотренным пунктом 1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219 Бюджетного кодекса Российской Федерации</w:t>
      </w:r>
      <w:r w:rsidR="00DD55D1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за:</w:t>
      </w:r>
    </w:p>
    <w:p w:rsidR="00DD55D1" w:rsidRPr="00261F7F" w:rsidRDefault="00DD55D1" w:rsidP="006A5CE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непревышением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DD55D1" w:rsidRPr="00261F7F" w:rsidRDefault="00DD55D1" w:rsidP="006A5CE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DD55D1" w:rsidRPr="00261F7F" w:rsidRDefault="00DD55D1" w:rsidP="006A5CE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DD55D1" w:rsidRPr="00261F7F" w:rsidRDefault="00DD55D1" w:rsidP="006A5CE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документов, подтверждающих возникновение денежного обязательства.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соответствующим финансовым органом, и предусмотренном пунктом 1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219 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дополнение к указанной в настоящем пункте информации может определяться иная информация, подлежащая контролю.</w:t>
      </w:r>
    </w:p>
    <w:p w:rsidR="00DD55D1" w:rsidRPr="00261F7F" w:rsidRDefault="00DD55D1" w:rsidP="006A5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бюджетное обязательство возникло на основании муниципального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онтракта, условиям муниципального контракта.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лимитов бюджетных обязательств.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бюджетных ассигнований.</w:t>
      </w:r>
    </w:p>
    <w:p w:rsidR="00DD55D1" w:rsidRPr="00261F7F" w:rsidRDefault="00DD55D1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неденежных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по исполнению денежных обязательств получателей бюджетных средств</w:t>
      </w:r>
      <w:r w:rsidR="007439B4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23BF" w:rsidRPr="00261F7F" w:rsidRDefault="005E23BF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45 изложить в следующей редакции: </w:t>
      </w:r>
    </w:p>
    <w:p w:rsidR="005E23BF" w:rsidRPr="00261F7F" w:rsidRDefault="005E23B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операций по исполнению районного бюджета, осуществляемых участниками бюджетного процесса в рамках бюджетных полномочий, производится на лицевых счетах, открываемых в Федеральном казначействе, за исключением случаев, установленных Бюджетным Кодексом Российской Федерации.</w:t>
      </w:r>
    </w:p>
    <w:p w:rsidR="005E23BF" w:rsidRPr="00261F7F" w:rsidRDefault="005E23B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</w:t>
      </w:r>
      <w:r w:rsidR="00A72610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участникам бюджетного процесса, бюджетным и автономным учреждениям,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:rsidR="005E23BF" w:rsidRPr="00261F7F" w:rsidRDefault="005E23BF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счета, указанные в статье 220.1 Бюджетного кодекса Российской Федерации, открываются к соответствующим видам казначейских счетов, определенным статьей 242.14 Бюджетного кодекса Российской Федерации».</w:t>
      </w:r>
    </w:p>
    <w:p w:rsidR="00594C72" w:rsidRPr="00261F7F" w:rsidRDefault="00DE46D6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</w:t>
      </w:r>
      <w:r w:rsidR="00594C7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46 дополнить фразой:</w:t>
      </w:r>
    </w:p>
    <w:p w:rsidR="005E23BF" w:rsidRPr="00261F7F" w:rsidRDefault="00594C72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«или иным лицом, уполномоченным действовать в установленном законодательством Российской Федерации порядке от имени этого органа».</w:t>
      </w:r>
    </w:p>
    <w:p w:rsidR="00594C72" w:rsidRPr="00261F7F" w:rsidRDefault="00594C7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статьи 48 </w:t>
      </w:r>
      <w:r w:rsidR="00DE46D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фразы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«иных договоров» дополнить словосочетанием «и соглашений».</w:t>
      </w:r>
    </w:p>
    <w:p w:rsidR="00594C72" w:rsidRPr="00261F7F" w:rsidRDefault="00594C7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статьи 48</w:t>
      </w:r>
      <w:r w:rsidR="00A761AC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94C72" w:rsidRPr="00261F7F" w:rsidRDefault="00A761AC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4C7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казенному учреждению как получателю бюджетных сре</w:t>
      </w:r>
      <w:proofErr w:type="gramStart"/>
      <w:r w:rsidR="00594C7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гл</w:t>
      </w:r>
      <w:proofErr w:type="gramEnd"/>
      <w:r w:rsidR="00594C72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:rsidR="00594C72" w:rsidRPr="00261F7F" w:rsidRDefault="00594C72" w:rsidP="006A5CE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:rsidR="00594C72" w:rsidRPr="00261F7F" w:rsidRDefault="00594C72" w:rsidP="006A5CE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</w:t>
      </w:r>
      <w:proofErr w:type="spell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расторгнуть договор (соглашение).</w:t>
      </w:r>
    </w:p>
    <w:p w:rsidR="00594C72" w:rsidRPr="00261F7F" w:rsidRDefault="00594C72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муниципального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(соглашения)».</w:t>
      </w:r>
    </w:p>
    <w:p w:rsidR="00594C72" w:rsidRPr="00261F7F" w:rsidRDefault="00594C7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11 статьи 48 словосочетание «иной организации» заменить 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«иному муниципальному учреждению».</w:t>
      </w:r>
    </w:p>
    <w:p w:rsidR="00594C72" w:rsidRPr="00261F7F" w:rsidRDefault="00594C72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49 изложить в </w:t>
      </w:r>
      <w:r w:rsidR="00DE46D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94C72" w:rsidRPr="00261F7F" w:rsidRDefault="00594C72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</w:t>
      </w:r>
      <w:r w:rsidR="003C3E8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безвозмездные поступления от физических и юридических лиц, фактически полученные при исполнении бюджета сверх утвержденных решением о </w:t>
      </w:r>
      <w:r w:rsidR="003C3E8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доходов, направляются на увеличение расходов бюджета, соответствующих целям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указанных средств, с внесением изменений в сводную бюджетную роспись без внесения изменений в </w:t>
      </w:r>
      <w:r w:rsidR="003C3E8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текущий финансовый год (текущий фи</w:t>
      </w:r>
      <w:r w:rsidR="003C3E8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плановый период)».</w:t>
      </w:r>
    </w:p>
    <w:p w:rsidR="003C3E8A" w:rsidRPr="00261F7F" w:rsidRDefault="003C3E8A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50 дополнить фразой:</w:t>
      </w:r>
      <w:r w:rsidR="00DE46D6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иное не предусмотрено Бюджетным кодексом Российской Федерации».</w:t>
      </w:r>
    </w:p>
    <w:p w:rsidR="003C3E8A" w:rsidRPr="00261F7F" w:rsidRDefault="003C3E8A" w:rsidP="006A5C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50 изложить в следующей редакции:</w:t>
      </w:r>
    </w:p>
    <w:p w:rsidR="00D5680B" w:rsidRPr="00261F7F" w:rsidRDefault="003C3E8A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245" w:rsidRP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использованные по состоянию на 1 января текущего финансового года</w:t>
      </w:r>
      <w:r w:rsidR="0030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</w:t>
      </w:r>
      <w:r w:rsidR="00D5680B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в форме субсидий, субвенций и иных межбюджетных трансфертов, имеющих целевое назначение, подлежат возврату в доход районного бюджета, из которого они были предоставлены.</w:t>
      </w:r>
    </w:p>
    <w:p w:rsidR="00D5680B" w:rsidRPr="00261F7F" w:rsidRDefault="00D5680B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районного бюджета, которому они были ранее предоставлены, для финансового </w:t>
      </w: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расходов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бюджета, соответствующих целям предоставления указанных межбюджетных трансфертов.</w:t>
      </w:r>
    </w:p>
    <w:p w:rsidR="00D5680B" w:rsidRPr="00261F7F" w:rsidRDefault="00D5680B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 с соблюдением общих требований, установленных Министерством финансов Российской Федерации.</w:t>
      </w:r>
    </w:p>
    <w:p w:rsidR="003C3E8A" w:rsidRPr="00261F7F" w:rsidRDefault="00D5680B" w:rsidP="006A5CE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</w:t>
      </w:r>
      <w:r w:rsidR="003C3E8A" w:rsidRPr="0026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3D79" w:rsidRPr="00261F7F" w:rsidRDefault="009A3D79" w:rsidP="006A5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7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1F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1F7F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01556" w:rsidRPr="00261F7F">
        <w:rPr>
          <w:rFonts w:ascii="Times New Roman" w:hAnsi="Times New Roman"/>
          <w:sz w:val="28"/>
          <w:szCs w:val="28"/>
        </w:rPr>
        <w:t>возложить на начальника Финансового управления администрации Балахтинского района Е.Н. Купцову и представителя постоянной депутатской комиссии по финансово-экономической политике В.Н. Таскина.</w:t>
      </w:r>
    </w:p>
    <w:p w:rsidR="00F17E31" w:rsidRDefault="009A3D79" w:rsidP="006A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7F">
        <w:rPr>
          <w:rFonts w:ascii="Times New Roman" w:hAnsi="Times New Roman"/>
          <w:sz w:val="28"/>
          <w:szCs w:val="28"/>
        </w:rPr>
        <w:t xml:space="preserve">3. </w:t>
      </w:r>
      <w:r w:rsidR="00F17E31" w:rsidRPr="00261F7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01556" w:rsidRPr="00261F7F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районной газете «Сельская новь», подлежит размещению на официальном сайте Балахтинского района.</w:t>
      </w:r>
    </w:p>
    <w:p w:rsidR="006A5CE1" w:rsidRDefault="006A5CE1" w:rsidP="002C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2"/>
        <w:gridCol w:w="834"/>
        <w:gridCol w:w="4575"/>
      </w:tblGrid>
      <w:tr w:rsidR="00797474" w:rsidTr="00967379">
        <w:tc>
          <w:tcPr>
            <w:tcW w:w="4219" w:type="dxa"/>
          </w:tcPr>
          <w:p w:rsidR="00EB13CE" w:rsidRDefault="00EB13CE" w:rsidP="00EB13CE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EB13CE" w:rsidRDefault="00EB13CE" w:rsidP="00EB13CE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                        </w:t>
            </w:r>
          </w:p>
          <w:p w:rsidR="00EB13CE" w:rsidRDefault="00EB13CE" w:rsidP="00EB13CE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CE" w:rsidRDefault="00EB13CE" w:rsidP="00EB13CE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______________ Т.М. Иккес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474" w:rsidRDefault="00797474" w:rsidP="00967379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97474" w:rsidRDefault="00797474" w:rsidP="00967379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FD3AE3" w:rsidRDefault="00FD3AE3" w:rsidP="00FD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AE3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FD3AE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FD3AE3" w:rsidRPr="00FD3AE3" w:rsidRDefault="00FD3AE3" w:rsidP="00FD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AE3">
              <w:rPr>
                <w:rFonts w:ascii="Times New Roman" w:hAnsi="Times New Roman" w:cs="Times New Roman"/>
                <w:sz w:val="28"/>
                <w:szCs w:val="28"/>
              </w:rPr>
              <w:t>лавы Балахтинского района</w:t>
            </w:r>
          </w:p>
          <w:p w:rsidR="00FD3AE3" w:rsidRPr="00FD3AE3" w:rsidRDefault="00FD3AE3" w:rsidP="00FD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E3" w:rsidRPr="00FD3AE3" w:rsidRDefault="00FD3AE3" w:rsidP="00FD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E3">
              <w:rPr>
                <w:rFonts w:ascii="Times New Roman" w:hAnsi="Times New Roman" w:cs="Times New Roman"/>
                <w:sz w:val="28"/>
                <w:szCs w:val="28"/>
              </w:rPr>
              <w:t>______________ Н.В. Ляхова</w:t>
            </w:r>
          </w:p>
          <w:p w:rsidR="00797474" w:rsidRDefault="00797474" w:rsidP="00EB13CE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7474" w:rsidRPr="00261F7F" w:rsidRDefault="00797474" w:rsidP="002C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7474" w:rsidRPr="00261F7F" w:rsidSect="00006438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D4" w:rsidRDefault="007406D4" w:rsidP="00E01C45">
      <w:pPr>
        <w:spacing w:after="0" w:line="240" w:lineRule="auto"/>
      </w:pPr>
      <w:r>
        <w:separator/>
      </w:r>
    </w:p>
  </w:endnote>
  <w:endnote w:type="continuationSeparator" w:id="0">
    <w:p w:rsidR="007406D4" w:rsidRDefault="007406D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D4" w:rsidRDefault="007406D4" w:rsidP="00E01C45">
      <w:pPr>
        <w:spacing w:after="0" w:line="240" w:lineRule="auto"/>
      </w:pPr>
      <w:r>
        <w:separator/>
      </w:r>
    </w:p>
  </w:footnote>
  <w:footnote w:type="continuationSeparator" w:id="0">
    <w:p w:rsidR="007406D4" w:rsidRDefault="007406D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5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8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9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3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4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0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9"/>
  </w:num>
  <w:num w:numId="10">
    <w:abstractNumId w:val="22"/>
  </w:num>
  <w:num w:numId="11">
    <w:abstractNumId w:val="3"/>
  </w:num>
  <w:num w:numId="12">
    <w:abstractNumId w:val="16"/>
  </w:num>
  <w:num w:numId="13">
    <w:abstractNumId w:val="23"/>
  </w:num>
  <w:num w:numId="14">
    <w:abstractNumId w:val="8"/>
  </w:num>
  <w:num w:numId="15">
    <w:abstractNumId w:val="14"/>
  </w:num>
  <w:num w:numId="16">
    <w:abstractNumId w:val="17"/>
  </w:num>
  <w:num w:numId="17">
    <w:abstractNumId w:val="21"/>
  </w:num>
  <w:num w:numId="18">
    <w:abstractNumId w:val="4"/>
  </w:num>
  <w:num w:numId="19">
    <w:abstractNumId w:val="19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6438"/>
    <w:rsid w:val="000113C5"/>
    <w:rsid w:val="000245F9"/>
    <w:rsid w:val="0007288F"/>
    <w:rsid w:val="0007741B"/>
    <w:rsid w:val="00080571"/>
    <w:rsid w:val="00082F47"/>
    <w:rsid w:val="000939C0"/>
    <w:rsid w:val="000977C2"/>
    <w:rsid w:val="000A68FD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5C22"/>
    <w:rsid w:val="00151FE9"/>
    <w:rsid w:val="0018001B"/>
    <w:rsid w:val="001A10E4"/>
    <w:rsid w:val="001A659A"/>
    <w:rsid w:val="001D54A8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76A7F"/>
    <w:rsid w:val="0029791F"/>
    <w:rsid w:val="002B35B5"/>
    <w:rsid w:val="002C4005"/>
    <w:rsid w:val="002C5D23"/>
    <w:rsid w:val="002D6ECA"/>
    <w:rsid w:val="002E6D6D"/>
    <w:rsid w:val="002F5C5A"/>
    <w:rsid w:val="00304245"/>
    <w:rsid w:val="003203FE"/>
    <w:rsid w:val="003307BB"/>
    <w:rsid w:val="00345D4E"/>
    <w:rsid w:val="00380DEA"/>
    <w:rsid w:val="00387044"/>
    <w:rsid w:val="00387E7C"/>
    <w:rsid w:val="003931CF"/>
    <w:rsid w:val="003940C1"/>
    <w:rsid w:val="003B082E"/>
    <w:rsid w:val="003B6C6A"/>
    <w:rsid w:val="003C3E8A"/>
    <w:rsid w:val="003D664F"/>
    <w:rsid w:val="00415D75"/>
    <w:rsid w:val="004274D6"/>
    <w:rsid w:val="0043086D"/>
    <w:rsid w:val="004467C9"/>
    <w:rsid w:val="00454487"/>
    <w:rsid w:val="004A2663"/>
    <w:rsid w:val="004B71E2"/>
    <w:rsid w:val="004C0F39"/>
    <w:rsid w:val="004D1DF4"/>
    <w:rsid w:val="004D4632"/>
    <w:rsid w:val="004F6DBA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D1768"/>
    <w:rsid w:val="005D3593"/>
    <w:rsid w:val="005E23BF"/>
    <w:rsid w:val="005F4FC8"/>
    <w:rsid w:val="00610B50"/>
    <w:rsid w:val="0061707A"/>
    <w:rsid w:val="00641010"/>
    <w:rsid w:val="00647646"/>
    <w:rsid w:val="00666BF8"/>
    <w:rsid w:val="00673C14"/>
    <w:rsid w:val="00675D42"/>
    <w:rsid w:val="00676B28"/>
    <w:rsid w:val="006A2F55"/>
    <w:rsid w:val="006A5CE1"/>
    <w:rsid w:val="006A7110"/>
    <w:rsid w:val="006C03F1"/>
    <w:rsid w:val="006C42FB"/>
    <w:rsid w:val="006D27C8"/>
    <w:rsid w:val="006E6053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5BD7"/>
    <w:rsid w:val="007C7811"/>
    <w:rsid w:val="007E0B45"/>
    <w:rsid w:val="007E46D9"/>
    <w:rsid w:val="007F5349"/>
    <w:rsid w:val="00801556"/>
    <w:rsid w:val="00803357"/>
    <w:rsid w:val="00826CDD"/>
    <w:rsid w:val="00857EDB"/>
    <w:rsid w:val="0086748B"/>
    <w:rsid w:val="0087604F"/>
    <w:rsid w:val="00891554"/>
    <w:rsid w:val="008A1944"/>
    <w:rsid w:val="008A4883"/>
    <w:rsid w:val="008C7B52"/>
    <w:rsid w:val="008D6D42"/>
    <w:rsid w:val="008E7EF4"/>
    <w:rsid w:val="0090589A"/>
    <w:rsid w:val="009077FD"/>
    <w:rsid w:val="00913F84"/>
    <w:rsid w:val="009349E3"/>
    <w:rsid w:val="00936D3E"/>
    <w:rsid w:val="00957BF6"/>
    <w:rsid w:val="00970125"/>
    <w:rsid w:val="00971D95"/>
    <w:rsid w:val="009A2A91"/>
    <w:rsid w:val="009A3D79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92C6A"/>
    <w:rsid w:val="00A9305C"/>
    <w:rsid w:val="00AD035D"/>
    <w:rsid w:val="00B0162A"/>
    <w:rsid w:val="00B237CB"/>
    <w:rsid w:val="00B419D6"/>
    <w:rsid w:val="00B50575"/>
    <w:rsid w:val="00B60B27"/>
    <w:rsid w:val="00B6670E"/>
    <w:rsid w:val="00B8129D"/>
    <w:rsid w:val="00B97064"/>
    <w:rsid w:val="00BB5934"/>
    <w:rsid w:val="00BE26C5"/>
    <w:rsid w:val="00C004A1"/>
    <w:rsid w:val="00C400BD"/>
    <w:rsid w:val="00C434D2"/>
    <w:rsid w:val="00C640FE"/>
    <w:rsid w:val="00C909A7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C45"/>
    <w:rsid w:val="00E107EB"/>
    <w:rsid w:val="00E122F6"/>
    <w:rsid w:val="00E174CB"/>
    <w:rsid w:val="00E1794B"/>
    <w:rsid w:val="00E234B6"/>
    <w:rsid w:val="00E259C8"/>
    <w:rsid w:val="00E5765A"/>
    <w:rsid w:val="00E7158C"/>
    <w:rsid w:val="00E91307"/>
    <w:rsid w:val="00E96C93"/>
    <w:rsid w:val="00EA312B"/>
    <w:rsid w:val="00EA3445"/>
    <w:rsid w:val="00EA7B82"/>
    <w:rsid w:val="00EB13CE"/>
    <w:rsid w:val="00EB53D1"/>
    <w:rsid w:val="00EB6FEF"/>
    <w:rsid w:val="00ED5ECA"/>
    <w:rsid w:val="00F122A2"/>
    <w:rsid w:val="00F122A9"/>
    <w:rsid w:val="00F17E31"/>
    <w:rsid w:val="00F321F9"/>
    <w:rsid w:val="00F521C0"/>
    <w:rsid w:val="00F624CF"/>
    <w:rsid w:val="00F62B11"/>
    <w:rsid w:val="00FB1732"/>
    <w:rsid w:val="00FB40B8"/>
    <w:rsid w:val="00FC206A"/>
    <w:rsid w:val="00FD102E"/>
    <w:rsid w:val="00FD3AE3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38"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508-5D3A-4836-A04F-5B8B2A4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10604</TotalTime>
  <Pages>22</Pages>
  <Words>8020</Words>
  <Characters>45719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38</cp:revision>
  <cp:lastPrinted>2023-09-26T04:22:00Z</cp:lastPrinted>
  <dcterms:created xsi:type="dcterms:W3CDTF">2023-05-23T03:13:00Z</dcterms:created>
  <dcterms:modified xsi:type="dcterms:W3CDTF">2023-09-27T06:37:00Z</dcterms:modified>
</cp:coreProperties>
</file>