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054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4C" w:rsidRDefault="00B3794C" w:rsidP="00B3794C">
      <w:pPr>
        <w:pStyle w:val="a5"/>
        <w:tabs>
          <w:tab w:val="left" w:pos="-2410"/>
        </w:tabs>
        <w:ind w:right="-142"/>
        <w:rPr>
          <w:rFonts w:cs="Arial"/>
          <w:spacing w:val="100"/>
        </w:rPr>
      </w:pPr>
      <w:r>
        <w:rPr>
          <w:rFonts w:cs="Arial"/>
          <w:spacing w:val="100"/>
        </w:rPr>
        <w:t>Красноярский край</w:t>
      </w:r>
    </w:p>
    <w:p w:rsidR="00B3794C" w:rsidRDefault="00B3794C" w:rsidP="00B3794C">
      <w:pPr>
        <w:tabs>
          <w:tab w:val="left" w:pos="-2410"/>
        </w:tabs>
        <w:jc w:val="center"/>
        <w:rPr>
          <w:sz w:val="16"/>
        </w:rPr>
      </w:pPr>
    </w:p>
    <w:p w:rsidR="00B3794C" w:rsidRDefault="00B3794C" w:rsidP="00B3794C">
      <w:pPr>
        <w:pStyle w:val="3"/>
        <w:tabs>
          <w:tab w:val="left" w:pos="-24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БАЛАХТИНСКОГО РАЙОНА</w:t>
      </w:r>
    </w:p>
    <w:p w:rsidR="00B3794C" w:rsidRDefault="00B3794C" w:rsidP="00B3794C">
      <w:pPr>
        <w:tabs>
          <w:tab w:val="left" w:pos="-2410"/>
        </w:tabs>
        <w:jc w:val="center"/>
        <w:rPr>
          <w:b/>
          <w:sz w:val="16"/>
        </w:rPr>
      </w:pPr>
    </w:p>
    <w:p w:rsidR="00B3794C" w:rsidRDefault="00B3794C" w:rsidP="00B3794C">
      <w:pPr>
        <w:pStyle w:val="1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B3794C" w:rsidRDefault="00B3794C" w:rsidP="00B3794C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B3794C" w:rsidRPr="009F43B1" w:rsidRDefault="00D91AF6" w:rsidP="009F43B1">
      <w:pPr>
        <w:tabs>
          <w:tab w:val="left" w:pos="-2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3794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04.05.2021г.</w:t>
      </w:r>
      <w:r w:rsidR="00B3794C">
        <w:rPr>
          <w:rFonts w:ascii="Times New Roman" w:hAnsi="Times New Roman"/>
          <w:sz w:val="24"/>
          <w:szCs w:val="24"/>
        </w:rPr>
        <w:t xml:space="preserve">  </w:t>
      </w:r>
      <w:r w:rsidR="00D139E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3794C">
        <w:rPr>
          <w:rFonts w:ascii="Times New Roman" w:hAnsi="Times New Roman"/>
          <w:sz w:val="24"/>
          <w:szCs w:val="24"/>
        </w:rPr>
        <w:t>п</w:t>
      </w:r>
      <w:proofErr w:type="gramStart"/>
      <w:r w:rsidR="00B3794C">
        <w:rPr>
          <w:rFonts w:ascii="Times New Roman" w:hAnsi="Times New Roman"/>
          <w:sz w:val="24"/>
          <w:szCs w:val="24"/>
        </w:rPr>
        <w:t>.Б</w:t>
      </w:r>
      <w:proofErr w:type="gramEnd"/>
      <w:r w:rsidR="00B3794C">
        <w:rPr>
          <w:rFonts w:ascii="Times New Roman" w:hAnsi="Times New Roman"/>
          <w:sz w:val="24"/>
          <w:szCs w:val="24"/>
        </w:rPr>
        <w:t xml:space="preserve">алахта                              </w:t>
      </w:r>
      <w:r w:rsidR="00F95F5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3794C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263</w:t>
      </w:r>
    </w:p>
    <w:p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</w:rPr>
      </w:pPr>
    </w:p>
    <w:p w:rsidR="00B3794C" w:rsidRDefault="00B3794C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61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45851" w:rsidRPr="00014617">
        <w:rPr>
          <w:rFonts w:ascii="Times New Roman" w:hAnsi="Times New Roman"/>
          <w:b/>
          <w:sz w:val="28"/>
          <w:szCs w:val="28"/>
        </w:rPr>
        <w:t>Примерного</w:t>
      </w:r>
      <w:r w:rsidRPr="00014617">
        <w:rPr>
          <w:rFonts w:ascii="Times New Roman" w:hAnsi="Times New Roman"/>
          <w:b/>
          <w:sz w:val="28"/>
          <w:szCs w:val="28"/>
        </w:rPr>
        <w:t xml:space="preserve"> положения об оплате труда работников</w:t>
      </w:r>
      <w:r w:rsidR="00A1359B" w:rsidRPr="00014617">
        <w:rPr>
          <w:rFonts w:ascii="Times New Roman" w:hAnsi="Times New Roman"/>
          <w:b/>
          <w:sz w:val="28"/>
          <w:szCs w:val="28"/>
        </w:rPr>
        <w:t xml:space="preserve"> органов исполнительной власти района</w:t>
      </w:r>
      <w:r w:rsidR="00560BBF" w:rsidRPr="00014617">
        <w:rPr>
          <w:rFonts w:ascii="Times New Roman" w:hAnsi="Times New Roman"/>
          <w:b/>
          <w:sz w:val="28"/>
          <w:szCs w:val="28"/>
        </w:rPr>
        <w:t xml:space="preserve"> и</w:t>
      </w:r>
      <w:r w:rsidR="00A1359B" w:rsidRPr="00014617">
        <w:rPr>
          <w:rFonts w:ascii="Times New Roman" w:hAnsi="Times New Roman"/>
          <w:b/>
          <w:sz w:val="28"/>
          <w:szCs w:val="28"/>
        </w:rPr>
        <w:t xml:space="preserve"> </w:t>
      </w:r>
      <w:r w:rsidRPr="00014617">
        <w:rPr>
          <w:rFonts w:ascii="Times New Roman" w:hAnsi="Times New Roman"/>
          <w:b/>
          <w:sz w:val="28"/>
          <w:szCs w:val="28"/>
        </w:rPr>
        <w:t>учреждений</w:t>
      </w:r>
      <w:r w:rsidR="001C58CB" w:rsidRPr="00014617">
        <w:rPr>
          <w:rFonts w:ascii="Times New Roman" w:hAnsi="Times New Roman"/>
          <w:b/>
          <w:sz w:val="28"/>
          <w:szCs w:val="28"/>
        </w:rPr>
        <w:t>, подведомственных органам исполнительной власти района</w:t>
      </w:r>
      <w:r w:rsidR="00A1359B" w:rsidRPr="00014617">
        <w:rPr>
          <w:rFonts w:ascii="Times New Roman" w:hAnsi="Times New Roman"/>
          <w:b/>
          <w:sz w:val="28"/>
          <w:szCs w:val="28"/>
        </w:rPr>
        <w:t>, по должностям, не отнесенным к муниципальным должностям и должностям муниципальной службы</w:t>
      </w:r>
    </w:p>
    <w:p w:rsidR="005974E7" w:rsidRDefault="005974E7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4E7" w:rsidRPr="00014617" w:rsidRDefault="005974E7" w:rsidP="005974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794C" w:rsidRPr="00014617" w:rsidRDefault="00B3794C" w:rsidP="00A45851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ab/>
        <w:t>В соответствии с Трудовым кодексо</w:t>
      </w:r>
      <w:r w:rsidR="00710745">
        <w:rPr>
          <w:rFonts w:ascii="Times New Roman" w:hAnsi="Times New Roman"/>
          <w:sz w:val="28"/>
          <w:szCs w:val="28"/>
        </w:rPr>
        <w:t>м Российской Федерации, ст.18,31</w:t>
      </w:r>
      <w:r w:rsidRPr="00014617">
        <w:rPr>
          <w:rFonts w:ascii="Times New Roman" w:hAnsi="Times New Roman"/>
          <w:sz w:val="28"/>
          <w:szCs w:val="28"/>
        </w:rPr>
        <w:t xml:space="preserve"> Устава Балахтинского района, решением Балахтинског</w:t>
      </w:r>
      <w:r w:rsidR="00AB5D14" w:rsidRPr="00014617">
        <w:rPr>
          <w:rFonts w:ascii="Times New Roman" w:hAnsi="Times New Roman"/>
          <w:sz w:val="28"/>
          <w:szCs w:val="28"/>
        </w:rPr>
        <w:t>о районного Совета депутатов от 30.09.2014</w:t>
      </w:r>
      <w:r w:rsidRPr="00014617">
        <w:rPr>
          <w:rFonts w:ascii="Times New Roman" w:hAnsi="Times New Roman"/>
          <w:sz w:val="28"/>
          <w:szCs w:val="28"/>
        </w:rPr>
        <w:t>г</w:t>
      </w:r>
      <w:r w:rsidR="00AB5D14" w:rsidRPr="00014617">
        <w:rPr>
          <w:rFonts w:ascii="Times New Roman" w:hAnsi="Times New Roman"/>
          <w:sz w:val="28"/>
          <w:szCs w:val="28"/>
        </w:rPr>
        <w:t xml:space="preserve">. </w:t>
      </w:r>
      <w:r w:rsidRPr="00014617">
        <w:rPr>
          <w:rFonts w:ascii="Times New Roman" w:hAnsi="Times New Roman"/>
          <w:sz w:val="28"/>
          <w:szCs w:val="28"/>
        </w:rPr>
        <w:t xml:space="preserve"> №</w:t>
      </w:r>
      <w:r w:rsidR="00AB5D14" w:rsidRPr="00014617">
        <w:rPr>
          <w:rFonts w:ascii="Times New Roman" w:hAnsi="Times New Roman"/>
          <w:sz w:val="28"/>
          <w:szCs w:val="28"/>
        </w:rPr>
        <w:t>31-427р</w:t>
      </w:r>
      <w:r w:rsidR="007B2B47" w:rsidRPr="00014617">
        <w:rPr>
          <w:rFonts w:ascii="Times New Roman" w:hAnsi="Times New Roman"/>
          <w:sz w:val="28"/>
          <w:szCs w:val="28"/>
        </w:rPr>
        <w:t xml:space="preserve"> «Об утверждении Положения о  </w:t>
      </w:r>
      <w:r w:rsidRPr="00014617">
        <w:rPr>
          <w:rFonts w:ascii="Times New Roman" w:hAnsi="Times New Roman"/>
          <w:sz w:val="28"/>
          <w:szCs w:val="28"/>
        </w:rPr>
        <w:t xml:space="preserve"> систем</w:t>
      </w:r>
      <w:r w:rsidR="00AB5D14" w:rsidRPr="00014617">
        <w:rPr>
          <w:rFonts w:ascii="Times New Roman" w:hAnsi="Times New Roman"/>
          <w:sz w:val="28"/>
          <w:szCs w:val="28"/>
        </w:rPr>
        <w:t>е</w:t>
      </w:r>
      <w:r w:rsidRPr="00014617">
        <w:rPr>
          <w:rFonts w:ascii="Times New Roman" w:hAnsi="Times New Roman"/>
          <w:sz w:val="28"/>
          <w:szCs w:val="28"/>
        </w:rPr>
        <w:t xml:space="preserve"> оплаты труда работников муниципальных </w:t>
      </w:r>
      <w:r w:rsidR="007B2B47" w:rsidRPr="00014617">
        <w:rPr>
          <w:rFonts w:ascii="Times New Roman" w:hAnsi="Times New Roman"/>
          <w:sz w:val="28"/>
          <w:szCs w:val="28"/>
        </w:rPr>
        <w:t>районных</w:t>
      </w:r>
      <w:r w:rsidRPr="00014617">
        <w:rPr>
          <w:rFonts w:ascii="Times New Roman" w:hAnsi="Times New Roman"/>
          <w:sz w:val="28"/>
          <w:szCs w:val="28"/>
        </w:rPr>
        <w:t xml:space="preserve"> учреждений»</w:t>
      </w:r>
      <w:r w:rsidR="00A45851" w:rsidRPr="00014617">
        <w:rPr>
          <w:rFonts w:ascii="Times New Roman" w:hAnsi="Times New Roman"/>
          <w:sz w:val="28"/>
          <w:szCs w:val="28"/>
        </w:rPr>
        <w:t xml:space="preserve">, </w:t>
      </w:r>
      <w:r w:rsidRPr="00014617">
        <w:rPr>
          <w:rFonts w:ascii="Times New Roman" w:hAnsi="Times New Roman"/>
          <w:sz w:val="28"/>
          <w:szCs w:val="28"/>
        </w:rPr>
        <w:t>ПОСТАНОВЛЯЮ:</w:t>
      </w:r>
    </w:p>
    <w:p w:rsidR="00B3794C" w:rsidRPr="00014617" w:rsidRDefault="00B3794C" w:rsidP="00B379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tab/>
      </w:r>
      <w:r w:rsidRPr="000146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1359B" w:rsidRPr="00014617">
        <w:rPr>
          <w:rFonts w:ascii="Times New Roman" w:hAnsi="Times New Roman"/>
          <w:sz w:val="28"/>
          <w:szCs w:val="28"/>
        </w:rPr>
        <w:t>Примерное положение об оплате труда работников органов исполнительной власти района</w:t>
      </w:r>
      <w:r w:rsidR="00560BBF" w:rsidRPr="00014617">
        <w:rPr>
          <w:rFonts w:ascii="Times New Roman" w:hAnsi="Times New Roman"/>
          <w:sz w:val="28"/>
          <w:szCs w:val="28"/>
        </w:rPr>
        <w:t xml:space="preserve"> и</w:t>
      </w:r>
      <w:r w:rsidR="00A1359B" w:rsidRPr="00014617">
        <w:rPr>
          <w:rFonts w:ascii="Times New Roman" w:hAnsi="Times New Roman"/>
          <w:sz w:val="28"/>
          <w:szCs w:val="28"/>
        </w:rPr>
        <w:t xml:space="preserve">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службы,</w:t>
      </w:r>
      <w:r w:rsidRPr="0001461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9082D" w:rsidRPr="00014617" w:rsidRDefault="009F0CD2" w:rsidP="00A90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2. Призна</w:t>
      </w:r>
      <w:r w:rsidR="00A9082D" w:rsidRPr="00014617">
        <w:rPr>
          <w:rFonts w:ascii="Times New Roman" w:hAnsi="Times New Roman" w:cs="Times New Roman"/>
          <w:sz w:val="28"/>
          <w:szCs w:val="28"/>
        </w:rPr>
        <w:t>ть утратившим</w:t>
      </w:r>
      <w:r w:rsidR="00A1359B" w:rsidRPr="00014617">
        <w:rPr>
          <w:rFonts w:ascii="Times New Roman" w:hAnsi="Times New Roman" w:cs="Times New Roman"/>
          <w:sz w:val="28"/>
          <w:szCs w:val="28"/>
        </w:rPr>
        <w:t>и</w:t>
      </w:r>
      <w:r w:rsidR="00A9082D" w:rsidRPr="00014617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1359B" w:rsidRPr="00014617">
        <w:rPr>
          <w:rFonts w:ascii="Times New Roman" w:hAnsi="Times New Roman" w:cs="Times New Roman"/>
          <w:sz w:val="28"/>
          <w:szCs w:val="28"/>
        </w:rPr>
        <w:t>я</w:t>
      </w:r>
      <w:r w:rsidRPr="00014617">
        <w:rPr>
          <w:rFonts w:ascii="Times New Roman" w:hAnsi="Times New Roman" w:cs="Times New Roman"/>
          <w:sz w:val="28"/>
          <w:szCs w:val="28"/>
        </w:rPr>
        <w:t xml:space="preserve"> администрации Балахтинского района:</w:t>
      </w:r>
      <w:r w:rsidR="00A9082D" w:rsidRPr="0001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9B" w:rsidRPr="00D139EC" w:rsidRDefault="00A1359B" w:rsidP="00D139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>-</w:t>
      </w:r>
      <w:r w:rsidR="00D139EC">
        <w:rPr>
          <w:rFonts w:ascii="Times New Roman" w:hAnsi="Times New Roman"/>
          <w:sz w:val="28"/>
          <w:szCs w:val="28"/>
        </w:rPr>
        <w:t xml:space="preserve">  от 31.10.2014г. №1031</w:t>
      </w:r>
      <w:r w:rsidR="00A9082D" w:rsidRPr="00014617">
        <w:rPr>
          <w:rFonts w:ascii="Times New Roman" w:hAnsi="Times New Roman"/>
          <w:sz w:val="28"/>
          <w:szCs w:val="28"/>
        </w:rPr>
        <w:t xml:space="preserve"> «</w:t>
      </w:r>
      <w:r w:rsidR="00D139EC"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 w:rsidR="00A9082D" w:rsidRPr="00014617">
        <w:rPr>
          <w:rFonts w:ascii="Times New Roman" w:hAnsi="Times New Roman"/>
          <w:sz w:val="28"/>
          <w:szCs w:val="28"/>
        </w:rPr>
        <w:t>»</w:t>
      </w:r>
      <w:r w:rsidRPr="00014617">
        <w:rPr>
          <w:rFonts w:ascii="Times New Roman" w:hAnsi="Times New Roman"/>
          <w:sz w:val="28"/>
          <w:szCs w:val="28"/>
        </w:rPr>
        <w:t>;</w:t>
      </w:r>
    </w:p>
    <w:p w:rsidR="00D139EC" w:rsidRDefault="00A1359B" w:rsidP="00A90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-</w:t>
      </w:r>
      <w:r w:rsidR="00D139EC">
        <w:rPr>
          <w:rFonts w:ascii="Times New Roman" w:hAnsi="Times New Roman" w:cs="Times New Roman"/>
          <w:sz w:val="28"/>
          <w:szCs w:val="28"/>
        </w:rPr>
        <w:t xml:space="preserve"> от 29.10.2015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 w:rsidR="00D139EC">
        <w:rPr>
          <w:rFonts w:ascii="Times New Roman" w:hAnsi="Times New Roman" w:cs="Times New Roman"/>
          <w:sz w:val="28"/>
          <w:szCs w:val="28"/>
        </w:rPr>
        <w:t>627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 w:rsidR="00D139EC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="00D139EC"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 w:rsidR="00D139EC">
        <w:rPr>
          <w:rFonts w:ascii="Times New Roman" w:hAnsi="Times New Roman" w:cs="Times New Roman"/>
          <w:sz w:val="28"/>
          <w:szCs w:val="28"/>
        </w:rPr>
        <w:t>»;</w:t>
      </w:r>
    </w:p>
    <w:p w:rsidR="00A1359B" w:rsidRDefault="00D139EC" w:rsidP="00A90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59B"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14.11.2016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490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</w:t>
      </w:r>
      <w:r w:rsidRPr="00D139EC">
        <w:rPr>
          <w:rFonts w:ascii="Times New Roman" w:hAnsi="Times New Roman"/>
          <w:sz w:val="28"/>
          <w:szCs w:val="28"/>
        </w:rPr>
        <w:lastRenderedPageBreak/>
        <w:t>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39EC" w:rsidRDefault="00D139EC" w:rsidP="00D13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24.01.2017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39EC" w:rsidRDefault="00D139EC" w:rsidP="00D13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04.12.2017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881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39EC" w:rsidRDefault="00D139EC" w:rsidP="00D13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11.09.2019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581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39EC" w:rsidRDefault="00D139EC" w:rsidP="00D13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17.04.2020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39EC" w:rsidRDefault="00D139EC" w:rsidP="00D13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01.10.2020</w:t>
      </w:r>
      <w:r w:rsidRPr="0001461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31.10.2014г. №1031</w:t>
      </w:r>
      <w:r w:rsidRPr="00014617">
        <w:rPr>
          <w:rFonts w:ascii="Times New Roman" w:hAnsi="Times New Roman" w:cs="Times New Roman"/>
          <w:sz w:val="28"/>
          <w:szCs w:val="28"/>
        </w:rPr>
        <w:t xml:space="preserve"> «</w:t>
      </w:r>
      <w:r w:rsidRPr="00D139EC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9EC" w:rsidRPr="002D433D" w:rsidRDefault="00D139EC" w:rsidP="00D139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3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начальника Финансового управления администрации Балахтинского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Е.Н.). </w:t>
      </w:r>
    </w:p>
    <w:p w:rsidR="00D139EC" w:rsidRDefault="00D139EC" w:rsidP="00D139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D433D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</w:t>
      </w:r>
      <w:r w:rsidR="00D43565">
        <w:rPr>
          <w:rFonts w:ascii="Times New Roman" w:hAnsi="Times New Roman" w:cs="Times New Roman"/>
          <w:sz w:val="28"/>
          <w:szCs w:val="28"/>
        </w:rPr>
        <w:t>ования в газете «Сельская новь» и распространяет свое действие на правоотношения</w:t>
      </w:r>
      <w:r w:rsidR="005332F8">
        <w:rPr>
          <w:rFonts w:ascii="Times New Roman" w:hAnsi="Times New Roman" w:cs="Times New Roman"/>
          <w:sz w:val="28"/>
          <w:szCs w:val="28"/>
        </w:rPr>
        <w:t>,</w:t>
      </w:r>
      <w:r w:rsidR="00710745">
        <w:rPr>
          <w:rFonts w:ascii="Times New Roman" w:hAnsi="Times New Roman" w:cs="Times New Roman"/>
          <w:sz w:val="28"/>
          <w:szCs w:val="28"/>
        </w:rPr>
        <w:t xml:space="preserve"> возникшие с 01 апреля</w:t>
      </w:r>
      <w:r w:rsidR="00D43565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B3794C" w:rsidRPr="00014617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A45851" w:rsidRPr="00014617" w:rsidRDefault="00A45851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E071C7" w:rsidRPr="00C826FC" w:rsidRDefault="00E071C7" w:rsidP="00E071C7">
      <w:pPr>
        <w:jc w:val="both"/>
        <w:rPr>
          <w:rFonts w:ascii="Times New Roman" w:hAnsi="Times New Roman"/>
          <w:sz w:val="28"/>
          <w:szCs w:val="28"/>
        </w:rPr>
      </w:pPr>
      <w:r w:rsidRPr="00C826FC">
        <w:rPr>
          <w:rFonts w:ascii="Times New Roman" w:hAnsi="Times New Roman"/>
          <w:sz w:val="28"/>
          <w:szCs w:val="28"/>
        </w:rPr>
        <w:t xml:space="preserve">И. о. главы района                                                                                 </w:t>
      </w:r>
      <w:proofErr w:type="spellStart"/>
      <w:r w:rsidRPr="00C826FC">
        <w:rPr>
          <w:rFonts w:ascii="Times New Roman" w:hAnsi="Times New Roman"/>
          <w:sz w:val="28"/>
          <w:szCs w:val="28"/>
        </w:rPr>
        <w:t>А.А.Штуккерт</w:t>
      </w:r>
      <w:proofErr w:type="spellEnd"/>
    </w:p>
    <w:p w:rsidR="00B3794C" w:rsidRPr="00014617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43565" w:rsidRDefault="00925AA9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014617">
        <w:rPr>
          <w:rFonts w:ascii="Times New Roman" w:hAnsi="Times New Roman"/>
          <w:sz w:val="28"/>
          <w:szCs w:val="28"/>
        </w:rPr>
        <w:t xml:space="preserve">            </w:t>
      </w:r>
      <w:r w:rsidR="00D139EC">
        <w:rPr>
          <w:rFonts w:ascii="Times New Roman" w:hAnsi="Times New Roman"/>
          <w:sz w:val="28"/>
          <w:szCs w:val="28"/>
        </w:rPr>
        <w:t xml:space="preserve">                   </w:t>
      </w:r>
    </w:p>
    <w:p w:rsidR="00D43565" w:rsidRDefault="00D43565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p w:rsidR="00925AA9" w:rsidRPr="00014617" w:rsidRDefault="00D139EC" w:rsidP="00D43565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3565" w:rsidRPr="00D435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F64E6" w:rsidRPr="00014617">
        <w:rPr>
          <w:rFonts w:ascii="Times New Roman" w:hAnsi="Times New Roman"/>
          <w:sz w:val="28"/>
          <w:szCs w:val="28"/>
        </w:rPr>
        <w:t xml:space="preserve">Приложение </w:t>
      </w:r>
    </w:p>
    <w:p w:rsidR="00AF64E6" w:rsidRPr="00014617" w:rsidRDefault="00925AA9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139EC">
        <w:rPr>
          <w:rFonts w:ascii="Times New Roman" w:hAnsi="Times New Roman"/>
          <w:sz w:val="28"/>
          <w:szCs w:val="28"/>
        </w:rPr>
        <w:t xml:space="preserve">             </w:t>
      </w:r>
      <w:r w:rsidR="00AF64E6" w:rsidRPr="00014617">
        <w:rPr>
          <w:rFonts w:ascii="Times New Roman" w:hAnsi="Times New Roman"/>
          <w:sz w:val="28"/>
          <w:szCs w:val="28"/>
        </w:rPr>
        <w:t xml:space="preserve">к </w:t>
      </w:r>
      <w:r w:rsidR="00560BBF" w:rsidRPr="00014617">
        <w:rPr>
          <w:rFonts w:ascii="Times New Roman" w:hAnsi="Times New Roman"/>
          <w:sz w:val="28"/>
          <w:szCs w:val="28"/>
        </w:rPr>
        <w:t>п</w:t>
      </w:r>
      <w:r w:rsidR="00AF64E6" w:rsidRPr="00014617">
        <w:rPr>
          <w:rFonts w:ascii="Times New Roman" w:hAnsi="Times New Roman"/>
          <w:sz w:val="28"/>
          <w:szCs w:val="28"/>
        </w:rPr>
        <w:t>остановлению</w:t>
      </w:r>
    </w:p>
    <w:p w:rsidR="00560BBF" w:rsidRPr="00014617" w:rsidRDefault="00560BBF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ab/>
      </w:r>
      <w:r w:rsidRPr="00014617">
        <w:rPr>
          <w:rFonts w:ascii="Times New Roman" w:hAnsi="Times New Roman"/>
          <w:sz w:val="28"/>
          <w:szCs w:val="28"/>
        </w:rPr>
        <w:tab/>
      </w:r>
      <w:r w:rsidRPr="00014617">
        <w:rPr>
          <w:rFonts w:ascii="Times New Roman" w:hAnsi="Times New Roman"/>
          <w:sz w:val="28"/>
          <w:szCs w:val="28"/>
        </w:rPr>
        <w:tab/>
      </w:r>
      <w:r w:rsidRPr="00014617">
        <w:rPr>
          <w:rFonts w:ascii="Times New Roman" w:hAnsi="Times New Roman"/>
          <w:sz w:val="28"/>
          <w:szCs w:val="28"/>
        </w:rPr>
        <w:tab/>
      </w:r>
      <w:r w:rsidRPr="00014617">
        <w:rPr>
          <w:rFonts w:ascii="Times New Roman" w:hAnsi="Times New Roman"/>
          <w:sz w:val="28"/>
          <w:szCs w:val="28"/>
        </w:rPr>
        <w:tab/>
        <w:t xml:space="preserve">          </w:t>
      </w:r>
      <w:r w:rsidR="00D139E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4617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AF64E6" w:rsidRPr="00014617" w:rsidRDefault="00AF64E6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91AF6">
        <w:rPr>
          <w:rFonts w:ascii="Times New Roman" w:hAnsi="Times New Roman"/>
          <w:sz w:val="28"/>
          <w:szCs w:val="28"/>
        </w:rPr>
        <w:t xml:space="preserve">   от 04.05.2021г. №263</w:t>
      </w:r>
    </w:p>
    <w:p w:rsidR="0059111F" w:rsidRPr="00014617" w:rsidRDefault="0059111F" w:rsidP="0059111F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560BBF" w:rsidRPr="00014617" w:rsidRDefault="00560BBF" w:rsidP="0059111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4617">
        <w:rPr>
          <w:rFonts w:ascii="Times New Roman" w:hAnsi="Times New Roman"/>
          <w:b/>
          <w:sz w:val="28"/>
          <w:szCs w:val="28"/>
        </w:rPr>
        <w:t>ПРИМЕРНОЕ ПОЛОЖЕНИЕ</w:t>
      </w:r>
    </w:p>
    <w:p w:rsidR="0059111F" w:rsidRPr="00014617" w:rsidRDefault="00560BBF" w:rsidP="0059111F">
      <w:pPr>
        <w:pStyle w:val="ConsPlusNormal"/>
        <w:widowControl/>
        <w:ind w:firstLine="0"/>
        <w:jc w:val="center"/>
        <w:rPr>
          <w:b/>
        </w:rPr>
      </w:pPr>
      <w:r w:rsidRPr="00014617">
        <w:rPr>
          <w:rFonts w:ascii="Times New Roman" w:hAnsi="Times New Roman"/>
          <w:b/>
          <w:sz w:val="28"/>
          <w:szCs w:val="28"/>
        </w:rPr>
        <w:t>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</w:t>
      </w:r>
    </w:p>
    <w:p w:rsidR="00560BBF" w:rsidRPr="00014617" w:rsidRDefault="00560BB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Pr="00014617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9111F" w:rsidRPr="00014617" w:rsidRDefault="00566A44" w:rsidP="00560BB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>Примерное п</w:t>
      </w:r>
      <w:r w:rsidR="0059111F" w:rsidRPr="00014617">
        <w:rPr>
          <w:rFonts w:ascii="Times New Roman" w:hAnsi="Times New Roman"/>
          <w:sz w:val="28"/>
          <w:szCs w:val="28"/>
        </w:rPr>
        <w:t xml:space="preserve">оложение </w:t>
      </w:r>
      <w:r w:rsidR="00560BBF" w:rsidRPr="00014617">
        <w:rPr>
          <w:rFonts w:ascii="Times New Roman" w:hAnsi="Times New Roman"/>
          <w:sz w:val="28"/>
          <w:szCs w:val="28"/>
        </w:rPr>
        <w:t xml:space="preserve">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и должностям муниципальной службы </w:t>
      </w:r>
      <w:r w:rsidR="0059111F" w:rsidRPr="00014617">
        <w:rPr>
          <w:rFonts w:ascii="Times New Roman" w:hAnsi="Times New Roman"/>
          <w:sz w:val="28"/>
          <w:szCs w:val="28"/>
        </w:rPr>
        <w:t xml:space="preserve">(далее </w:t>
      </w:r>
      <w:r w:rsidRPr="00014617">
        <w:rPr>
          <w:rFonts w:ascii="Times New Roman" w:hAnsi="Times New Roman"/>
          <w:sz w:val="28"/>
          <w:szCs w:val="28"/>
        </w:rPr>
        <w:t>–</w:t>
      </w:r>
      <w:r w:rsidR="0059111F" w:rsidRPr="00014617">
        <w:rPr>
          <w:rFonts w:ascii="Times New Roman" w:hAnsi="Times New Roman"/>
          <w:sz w:val="28"/>
          <w:szCs w:val="28"/>
        </w:rPr>
        <w:t xml:space="preserve"> </w:t>
      </w:r>
      <w:r w:rsidRPr="00014617">
        <w:rPr>
          <w:rFonts w:ascii="Times New Roman" w:hAnsi="Times New Roman"/>
          <w:sz w:val="28"/>
          <w:szCs w:val="28"/>
        </w:rPr>
        <w:t>Примерное п</w:t>
      </w:r>
      <w:r w:rsidR="0059111F" w:rsidRPr="00014617">
        <w:rPr>
          <w:rFonts w:ascii="Times New Roman" w:hAnsi="Times New Roman"/>
          <w:sz w:val="28"/>
          <w:szCs w:val="28"/>
        </w:rPr>
        <w:t xml:space="preserve">оложение), разработано на основании решения Балахтинского районного Совета депутатов от </w:t>
      </w:r>
      <w:r w:rsidR="00AB5D14" w:rsidRPr="00014617">
        <w:rPr>
          <w:rFonts w:ascii="Times New Roman" w:hAnsi="Times New Roman"/>
          <w:sz w:val="28"/>
          <w:szCs w:val="28"/>
        </w:rPr>
        <w:t>30.09.2014</w:t>
      </w:r>
      <w:r w:rsidR="0059111F" w:rsidRPr="00014617">
        <w:rPr>
          <w:rFonts w:ascii="Times New Roman" w:hAnsi="Times New Roman"/>
          <w:sz w:val="28"/>
          <w:szCs w:val="28"/>
        </w:rPr>
        <w:t>г</w:t>
      </w:r>
      <w:r w:rsidR="00AB5D14" w:rsidRPr="00014617">
        <w:rPr>
          <w:rFonts w:ascii="Times New Roman" w:hAnsi="Times New Roman"/>
          <w:sz w:val="28"/>
          <w:szCs w:val="28"/>
        </w:rPr>
        <w:t xml:space="preserve">. </w:t>
      </w:r>
      <w:r w:rsidR="0059111F" w:rsidRPr="00014617">
        <w:rPr>
          <w:rFonts w:ascii="Times New Roman" w:hAnsi="Times New Roman"/>
          <w:sz w:val="28"/>
          <w:szCs w:val="28"/>
        </w:rPr>
        <w:t>№</w:t>
      </w:r>
      <w:r w:rsidR="00AB5D14" w:rsidRPr="00014617">
        <w:rPr>
          <w:rFonts w:ascii="Times New Roman" w:hAnsi="Times New Roman"/>
          <w:sz w:val="28"/>
          <w:szCs w:val="28"/>
        </w:rPr>
        <w:t>31-427р</w:t>
      </w:r>
      <w:r w:rsidR="0059111F" w:rsidRPr="00014617">
        <w:rPr>
          <w:rFonts w:ascii="Times New Roman" w:hAnsi="Times New Roman"/>
          <w:sz w:val="28"/>
          <w:szCs w:val="28"/>
        </w:rPr>
        <w:t xml:space="preserve"> «О</w:t>
      </w:r>
      <w:r w:rsidR="00C74F32" w:rsidRPr="00014617">
        <w:rPr>
          <w:rFonts w:ascii="Times New Roman" w:hAnsi="Times New Roman"/>
          <w:sz w:val="28"/>
          <w:szCs w:val="28"/>
        </w:rPr>
        <w:t>б утверждении Положения о</w:t>
      </w:r>
      <w:r w:rsidR="0059111F" w:rsidRPr="00014617">
        <w:rPr>
          <w:rFonts w:ascii="Times New Roman" w:hAnsi="Times New Roman"/>
          <w:sz w:val="28"/>
          <w:szCs w:val="28"/>
        </w:rPr>
        <w:t xml:space="preserve"> систем</w:t>
      </w:r>
      <w:r w:rsidR="00C74F32" w:rsidRPr="00014617">
        <w:rPr>
          <w:rFonts w:ascii="Times New Roman" w:hAnsi="Times New Roman"/>
          <w:sz w:val="28"/>
          <w:szCs w:val="28"/>
        </w:rPr>
        <w:t>е</w:t>
      </w:r>
      <w:r w:rsidR="0059111F" w:rsidRPr="00014617">
        <w:rPr>
          <w:rFonts w:ascii="Times New Roman" w:hAnsi="Times New Roman"/>
          <w:sz w:val="28"/>
          <w:szCs w:val="28"/>
        </w:rPr>
        <w:t xml:space="preserve"> оплаты труда работников муниципальных</w:t>
      </w:r>
      <w:r w:rsidR="00AB5D14" w:rsidRPr="00014617">
        <w:rPr>
          <w:rFonts w:ascii="Times New Roman" w:hAnsi="Times New Roman"/>
          <w:sz w:val="28"/>
          <w:szCs w:val="28"/>
        </w:rPr>
        <w:t xml:space="preserve"> районных</w:t>
      </w:r>
      <w:r w:rsidR="0059111F" w:rsidRPr="00014617">
        <w:rPr>
          <w:rFonts w:ascii="Times New Roman" w:hAnsi="Times New Roman"/>
          <w:sz w:val="28"/>
          <w:szCs w:val="28"/>
        </w:rPr>
        <w:t xml:space="preserve"> учреждений» и регулирует порядок оплаты</w:t>
      </w:r>
      <w:r w:rsidR="001C58CB" w:rsidRPr="00014617">
        <w:rPr>
          <w:rFonts w:ascii="Times New Roman" w:hAnsi="Times New Roman"/>
          <w:sz w:val="28"/>
          <w:szCs w:val="28"/>
        </w:rPr>
        <w:t xml:space="preserve"> труда работников </w:t>
      </w:r>
      <w:r w:rsidR="00560BBF" w:rsidRPr="00014617">
        <w:rPr>
          <w:rFonts w:ascii="Times New Roman" w:hAnsi="Times New Roman"/>
          <w:sz w:val="28"/>
          <w:szCs w:val="28"/>
        </w:rPr>
        <w:t>органов исполнительной власти района и учреждений, подведомственных органам исполнительной власти района (далее - Учреждения), по должностям, не отнесенным к муниципальным должностям и должностям муниципальной службы</w:t>
      </w:r>
      <w:r w:rsidR="0059111F" w:rsidRPr="00014617">
        <w:rPr>
          <w:rFonts w:ascii="Times New Roman" w:hAnsi="Times New Roman"/>
          <w:sz w:val="28"/>
          <w:szCs w:val="28"/>
        </w:rPr>
        <w:t>, по виду экономической деятельности «</w:t>
      </w:r>
      <w:r w:rsidR="00F95F50" w:rsidRPr="00014617">
        <w:rPr>
          <w:rFonts w:ascii="Times New Roman" w:hAnsi="Times New Roman"/>
          <w:sz w:val="28"/>
          <w:szCs w:val="28"/>
        </w:rPr>
        <w:t>Другие общегосударственные вопросы»</w:t>
      </w:r>
      <w:r w:rsidR="0059111F" w:rsidRPr="00014617">
        <w:rPr>
          <w:rFonts w:ascii="Times New Roman" w:hAnsi="Times New Roman"/>
          <w:sz w:val="28"/>
          <w:szCs w:val="28"/>
        </w:rPr>
        <w:t>».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 РАБОТНИКОВ</w:t>
      </w:r>
    </w:p>
    <w:p w:rsidR="00FC5262" w:rsidRPr="00014617" w:rsidRDefault="00FC5262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5C46" w:rsidRPr="00014617" w:rsidRDefault="00D6736C" w:rsidP="00BD5C46">
      <w:pPr>
        <w:pStyle w:val="ac"/>
        <w:tabs>
          <w:tab w:val="left" w:pos="550"/>
        </w:tabs>
        <w:spacing w:after="0" w:line="240" w:lineRule="auto"/>
        <w:ind w:firstLine="567"/>
        <w:rPr>
          <w:sz w:val="28"/>
          <w:szCs w:val="28"/>
        </w:rPr>
      </w:pPr>
      <w:r w:rsidRPr="00014617">
        <w:rPr>
          <w:sz w:val="28"/>
          <w:szCs w:val="28"/>
        </w:rPr>
        <w:t>Порядок и условия о</w:t>
      </w:r>
      <w:r w:rsidR="00BD5C46" w:rsidRPr="00014617">
        <w:rPr>
          <w:sz w:val="28"/>
          <w:szCs w:val="28"/>
        </w:rPr>
        <w:t>плат</w:t>
      </w:r>
      <w:r w:rsidRPr="00014617">
        <w:rPr>
          <w:sz w:val="28"/>
          <w:szCs w:val="28"/>
        </w:rPr>
        <w:t>ы</w:t>
      </w:r>
      <w:r w:rsidR="00BD5C46" w:rsidRPr="00014617">
        <w:rPr>
          <w:sz w:val="28"/>
          <w:szCs w:val="28"/>
        </w:rPr>
        <w:t xml:space="preserve"> труда </w:t>
      </w:r>
      <w:r w:rsidRPr="00014617">
        <w:rPr>
          <w:sz w:val="28"/>
          <w:szCs w:val="28"/>
        </w:rPr>
        <w:t xml:space="preserve">работников </w:t>
      </w:r>
      <w:r w:rsidR="00BD5C46" w:rsidRPr="00014617">
        <w:rPr>
          <w:sz w:val="28"/>
          <w:szCs w:val="28"/>
        </w:rPr>
        <w:t>включает в себя:</w:t>
      </w:r>
    </w:p>
    <w:p w:rsidR="00BD5C46" w:rsidRPr="00014617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014617">
        <w:rPr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BD5C46" w:rsidRPr="00014617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014617">
        <w:rPr>
          <w:sz w:val="28"/>
          <w:szCs w:val="28"/>
        </w:rPr>
        <w:t>виды выплат компенсационного характера</w:t>
      </w:r>
      <w:r w:rsidR="00F27FE2" w:rsidRPr="00014617">
        <w:rPr>
          <w:sz w:val="28"/>
          <w:szCs w:val="28"/>
        </w:rPr>
        <w:t xml:space="preserve"> и стимулирующие выплаты</w:t>
      </w:r>
      <w:r w:rsidRPr="00014617">
        <w:rPr>
          <w:sz w:val="28"/>
          <w:szCs w:val="28"/>
        </w:rPr>
        <w:t>, размеры и условия их осуществления;</w:t>
      </w:r>
    </w:p>
    <w:p w:rsidR="00BD5C46" w:rsidRPr="00014617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014617">
        <w:rPr>
          <w:sz w:val="28"/>
          <w:szCs w:val="28"/>
        </w:rPr>
        <w:t>условия оплаты труда руководителей учреждений, их заместителей и главных бухгалтеров;</w:t>
      </w:r>
    </w:p>
    <w:p w:rsidR="00BD5C46" w:rsidRPr="00014617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014617"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Минимальные размеры окладов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</w:t>
      </w:r>
      <w:r w:rsidR="00566A44" w:rsidRPr="00014617">
        <w:rPr>
          <w:rFonts w:ascii="Times New Roman" w:hAnsi="Times New Roman" w:cs="Times New Roman"/>
          <w:sz w:val="28"/>
          <w:szCs w:val="28"/>
        </w:rPr>
        <w:t>Примерному п</w:t>
      </w:r>
      <w:r w:rsidRPr="00014617">
        <w:rPr>
          <w:rFonts w:ascii="Times New Roman" w:hAnsi="Times New Roman" w:cs="Times New Roman"/>
          <w:sz w:val="28"/>
          <w:szCs w:val="28"/>
        </w:rPr>
        <w:t>оложению.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2. Выплаты компенсационного характера.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lastRenderedPageBreak/>
        <w:t>2.1. Работникам учреждений устанавливаются следующие выплаты компенсационного характера: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и иными условиями труда;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E249D5" w:rsidRPr="00014617" w:rsidRDefault="00E249D5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работу в сельской местности специалистам;</w:t>
      </w:r>
    </w:p>
    <w:p w:rsidR="00E249D5" w:rsidRPr="00014617" w:rsidRDefault="00E249D5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ненормированный рабочий день.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2.2. Выплаты работникам, занятым на работах с вредными и (или) опасными и особыми условиями труда, устанавливаются работникам учреждения на основании </w:t>
      </w:r>
      <w:hyperlink r:id="rId8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147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9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148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0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149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1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153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3. Выплаты стимулирующего характера.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</w:t>
      </w:r>
      <w:r w:rsidR="00F27FE2" w:rsidRPr="00014617">
        <w:rPr>
          <w:rFonts w:ascii="Times New Roman" w:hAnsi="Times New Roman" w:cs="Times New Roman"/>
          <w:sz w:val="28"/>
          <w:szCs w:val="28"/>
        </w:rPr>
        <w:t>ставительного органа работников, в соответствии с порядком установления выплат стимулирующего характера, утвержденны</w:t>
      </w:r>
      <w:r w:rsidR="00906167" w:rsidRPr="00014617">
        <w:rPr>
          <w:rFonts w:ascii="Times New Roman" w:hAnsi="Times New Roman" w:cs="Times New Roman"/>
          <w:sz w:val="28"/>
          <w:szCs w:val="28"/>
        </w:rPr>
        <w:t>м</w:t>
      </w:r>
      <w:r w:rsidR="00F27FE2" w:rsidRPr="000146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</w:pPr>
    </w:p>
    <w:p w:rsidR="0005052C" w:rsidRPr="00014617" w:rsidRDefault="0005052C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Pr="00014617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III. УСЛОВИЯ ОПЛАТЫ ТРУДА РУКОВОДИТЕЛЕЙ УЧРЕЖДЕНИЙ,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ИХ ЗАМЕСТИТЕЛЕЙ И ГЛАВНЫХ БУХГАЛТЕРОВ</w:t>
      </w:r>
    </w:p>
    <w:p w:rsidR="00CC1653" w:rsidRPr="00014617" w:rsidRDefault="00CC1653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2C" w:rsidRPr="00014617" w:rsidRDefault="0005052C" w:rsidP="00050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</w:t>
      </w:r>
    </w:p>
    <w:p w:rsidR="0005052C" w:rsidRPr="00014617" w:rsidRDefault="0005052C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lastRenderedPageBreak/>
        <w:t xml:space="preserve">1. Выплаты компенсационного характера руководителям учреждений, их заместителям и главным бухгалтерам устанавливаются в соответствии с </w:t>
      </w:r>
      <w:hyperlink r:id="rId12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 раздела II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</w:t>
      </w:r>
      <w:r w:rsidR="00B647F6" w:rsidRPr="00014617">
        <w:rPr>
          <w:rFonts w:ascii="Times New Roman" w:hAnsi="Times New Roman" w:cs="Times New Roman"/>
          <w:sz w:val="28"/>
          <w:szCs w:val="28"/>
        </w:rPr>
        <w:t>установлены приложением №</w:t>
      </w:r>
      <w:r w:rsidR="00B83DB9" w:rsidRPr="00014617">
        <w:rPr>
          <w:rFonts w:ascii="Times New Roman" w:hAnsi="Times New Roman" w:cs="Times New Roman"/>
          <w:sz w:val="28"/>
          <w:szCs w:val="28"/>
        </w:rPr>
        <w:t>2</w:t>
      </w:r>
      <w:r w:rsidR="00B647F6" w:rsidRPr="00014617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</w:t>
      </w:r>
      <w:r w:rsidRPr="00014617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коэффициента, процентной надбавки к заработной плате за работу в местностях с особыми климатическими условиями.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Направление указанных средств на иные цели осуществляется по согласованию с </w:t>
      </w:r>
      <w:r w:rsidR="00710745">
        <w:rPr>
          <w:rFonts w:ascii="Times New Roman" w:hAnsi="Times New Roman" w:cs="Times New Roman"/>
          <w:sz w:val="28"/>
          <w:szCs w:val="28"/>
        </w:rPr>
        <w:t>финансовым</w:t>
      </w:r>
      <w:r w:rsidR="00404E55" w:rsidRPr="00014617">
        <w:rPr>
          <w:rFonts w:ascii="Times New Roman" w:hAnsi="Times New Roman" w:cs="Times New Roman"/>
          <w:sz w:val="28"/>
          <w:szCs w:val="28"/>
        </w:rPr>
        <w:t xml:space="preserve"> управлением администрации района.</w:t>
      </w:r>
    </w:p>
    <w:p w:rsidR="0059111F" w:rsidRPr="00014617" w:rsidRDefault="00B647F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</w:t>
      </w:r>
      <w:r w:rsidR="0059111F" w:rsidRPr="00014617">
        <w:rPr>
          <w:rFonts w:ascii="Times New Roman" w:hAnsi="Times New Roman" w:cs="Times New Roman"/>
          <w:sz w:val="28"/>
          <w:szCs w:val="28"/>
        </w:rPr>
        <w:t>. Выплаты стимулирующего характера устанавливаются за каждый вид выплат раздельно.</w:t>
      </w:r>
    </w:p>
    <w:p w:rsidR="0059111F" w:rsidRPr="00014617" w:rsidRDefault="00EA5B9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3.1</w:t>
      </w:r>
      <w:r w:rsidRPr="00014617">
        <w:t>.</w:t>
      </w:r>
      <w:hyperlink r:id="rId13" w:history="1">
        <w:r w:rsidR="0059111F"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Виды выплат</w:t>
        </w:r>
      </w:hyperlink>
      <w:r w:rsidR="0059111F" w:rsidRPr="00014617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и главных бухгалтеров опре</w:t>
      </w:r>
      <w:r w:rsidR="007D4449" w:rsidRPr="00014617">
        <w:rPr>
          <w:rFonts w:ascii="Times New Roman" w:hAnsi="Times New Roman" w:cs="Times New Roman"/>
          <w:sz w:val="28"/>
          <w:szCs w:val="28"/>
        </w:rPr>
        <w:t xml:space="preserve">деляются согласно приложению № </w:t>
      </w:r>
      <w:r w:rsidR="00B83DB9" w:rsidRPr="00014617">
        <w:rPr>
          <w:rFonts w:ascii="Times New Roman" w:hAnsi="Times New Roman" w:cs="Times New Roman"/>
          <w:sz w:val="28"/>
          <w:szCs w:val="28"/>
        </w:rPr>
        <w:t>3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59111F" w:rsidRPr="00014617" w:rsidRDefault="00EA5B9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3.2.</w:t>
      </w:r>
      <w:hyperlink r:id="rId14" w:history="1">
        <w:r w:rsidR="0059111F"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 персональных выплат</w:t>
        </w:r>
      </w:hyperlink>
      <w:r w:rsidR="0059111F" w:rsidRPr="00014617">
        <w:rPr>
          <w:rFonts w:ascii="Times New Roman" w:hAnsi="Times New Roman" w:cs="Times New Roman"/>
          <w:sz w:val="28"/>
          <w:szCs w:val="28"/>
        </w:rPr>
        <w:t xml:space="preserve"> руководителям учреждений, их заместителям и главным бухгалтерам определяется согласно приложению №</w:t>
      </w:r>
      <w:r w:rsidR="00B83DB9" w:rsidRPr="00014617">
        <w:rPr>
          <w:rFonts w:ascii="Times New Roman" w:hAnsi="Times New Roman" w:cs="Times New Roman"/>
          <w:sz w:val="28"/>
          <w:szCs w:val="28"/>
        </w:rPr>
        <w:t>4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B6392" w:rsidRPr="00014617">
        <w:rPr>
          <w:rFonts w:ascii="Times New Roman" w:hAnsi="Times New Roman" w:cs="Times New Roman"/>
          <w:sz w:val="28"/>
          <w:szCs w:val="28"/>
        </w:rPr>
        <w:t>П</w:t>
      </w:r>
      <w:r w:rsidR="0059111F" w:rsidRPr="00014617">
        <w:rPr>
          <w:rFonts w:ascii="Times New Roman" w:hAnsi="Times New Roman" w:cs="Times New Roman"/>
          <w:sz w:val="28"/>
          <w:szCs w:val="28"/>
        </w:rPr>
        <w:t>оложению.</w:t>
      </w:r>
    </w:p>
    <w:p w:rsidR="0059111F" w:rsidRPr="00014617" w:rsidRDefault="00EA5B9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</w:t>
      </w:r>
      <w:r w:rsidR="0059111F" w:rsidRPr="00014617">
        <w:rPr>
          <w:rFonts w:ascii="Times New Roman" w:hAnsi="Times New Roman" w:cs="Times New Roman"/>
          <w:sz w:val="28"/>
          <w:szCs w:val="28"/>
        </w:rPr>
        <w:t>.</w:t>
      </w:r>
      <w:r w:rsidRPr="00014617">
        <w:rPr>
          <w:rFonts w:ascii="Times New Roman" w:hAnsi="Times New Roman" w:cs="Times New Roman"/>
          <w:sz w:val="28"/>
          <w:szCs w:val="28"/>
        </w:rPr>
        <w:t>3</w:t>
      </w:r>
      <w:r w:rsidR="0059111F" w:rsidRPr="00014617">
        <w:rPr>
          <w:rFonts w:ascii="Times New Roman" w:hAnsi="Times New Roman" w:cs="Times New Roman"/>
          <w:sz w:val="28"/>
          <w:szCs w:val="28"/>
        </w:rPr>
        <w:t>. При выплатах по итогам работы учитываются:</w:t>
      </w:r>
    </w:p>
    <w:p w:rsidR="0059111F" w:rsidRPr="00014617" w:rsidRDefault="00B910CD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у</w:t>
      </w:r>
      <w:r w:rsidR="004D44E5" w:rsidRPr="00014617">
        <w:rPr>
          <w:rFonts w:ascii="Times New Roman" w:hAnsi="Times New Roman" w:cs="Times New Roman"/>
          <w:sz w:val="28"/>
          <w:szCs w:val="28"/>
        </w:rPr>
        <w:t>спешное и добросовестное исполнение работником своих должностных обязанностей</w:t>
      </w:r>
      <w:r w:rsidR="0059111F" w:rsidRPr="00014617">
        <w:rPr>
          <w:rFonts w:ascii="Times New Roman" w:hAnsi="Times New Roman" w:cs="Times New Roman"/>
          <w:sz w:val="28"/>
          <w:szCs w:val="28"/>
        </w:rPr>
        <w:t>;</w:t>
      </w:r>
    </w:p>
    <w:p w:rsidR="0059111F" w:rsidRPr="00014617" w:rsidRDefault="00B910CD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и</w:t>
      </w:r>
      <w:r w:rsidR="004D44E5" w:rsidRPr="00014617">
        <w:rPr>
          <w:rFonts w:ascii="Times New Roman" w:hAnsi="Times New Roman" w:cs="Times New Roman"/>
          <w:sz w:val="28"/>
          <w:szCs w:val="28"/>
        </w:rPr>
        <w:t>нициатива, творчество и применение работником своих должностных обязанностей</w:t>
      </w:r>
      <w:r w:rsidR="0059111F" w:rsidRPr="00014617">
        <w:rPr>
          <w:rFonts w:ascii="Times New Roman" w:hAnsi="Times New Roman" w:cs="Times New Roman"/>
          <w:sz w:val="28"/>
          <w:szCs w:val="28"/>
        </w:rPr>
        <w:t>;</w:t>
      </w:r>
    </w:p>
    <w:p w:rsidR="0059111F" w:rsidRPr="00014617" w:rsidRDefault="00B910CD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</w:t>
      </w:r>
      <w:r w:rsidR="004D44E5" w:rsidRPr="00014617">
        <w:rPr>
          <w:rFonts w:ascii="Times New Roman" w:hAnsi="Times New Roman" w:cs="Times New Roman"/>
          <w:sz w:val="28"/>
          <w:szCs w:val="28"/>
        </w:rPr>
        <w:t>ыполнение порученной работы, связанной с обеспечением</w:t>
      </w:r>
      <w:r w:rsidRPr="00014617">
        <w:rPr>
          <w:rFonts w:ascii="Times New Roman" w:hAnsi="Times New Roman" w:cs="Times New Roman"/>
          <w:sz w:val="28"/>
          <w:szCs w:val="28"/>
        </w:rPr>
        <w:t xml:space="preserve"> рабочего процесса или уставной деятельности Учреждения</w:t>
      </w:r>
      <w:r w:rsidR="0059111F" w:rsidRPr="00014617">
        <w:rPr>
          <w:rFonts w:ascii="Times New Roman" w:hAnsi="Times New Roman" w:cs="Times New Roman"/>
          <w:sz w:val="28"/>
          <w:szCs w:val="28"/>
        </w:rPr>
        <w:t>;</w:t>
      </w:r>
    </w:p>
    <w:p w:rsidR="0059111F" w:rsidRPr="00014617" w:rsidRDefault="00B910CD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</w:t>
      </w:r>
      <w:r w:rsidR="0059111F" w:rsidRPr="00014617">
        <w:rPr>
          <w:rFonts w:ascii="Times New Roman" w:hAnsi="Times New Roman" w:cs="Times New Roman"/>
          <w:sz w:val="28"/>
          <w:szCs w:val="28"/>
        </w:rPr>
        <w:t>;</w:t>
      </w:r>
    </w:p>
    <w:p w:rsidR="0059111F" w:rsidRPr="00014617" w:rsidRDefault="00B910CD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важных работ, мероприятий.</w:t>
      </w:r>
    </w:p>
    <w:p w:rsidR="0059111F" w:rsidRPr="00014617" w:rsidRDefault="007F0302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111F"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 выплат</w:t>
        </w:r>
      </w:hyperlink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по итогам работы руководителям учреждений, их заместителям и главным бухгалтерам определяется согласно приложению </w:t>
      </w:r>
      <w:r w:rsidR="007D4449" w:rsidRPr="00014617">
        <w:rPr>
          <w:rFonts w:ascii="Times New Roman" w:hAnsi="Times New Roman" w:cs="Times New Roman"/>
          <w:sz w:val="28"/>
          <w:szCs w:val="28"/>
        </w:rPr>
        <w:t>№</w:t>
      </w:r>
      <w:r w:rsidR="00B83DB9" w:rsidRPr="00014617">
        <w:rPr>
          <w:rFonts w:ascii="Times New Roman" w:hAnsi="Times New Roman" w:cs="Times New Roman"/>
          <w:sz w:val="28"/>
          <w:szCs w:val="28"/>
        </w:rPr>
        <w:t>5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59111F" w:rsidRPr="00014617" w:rsidRDefault="00EA5B9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4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характера, за исключением персональных выплат и выплат по итогам работы, руководителям учреждений, их заместителям и главным бухгалтерам устанавливаются </w:t>
      </w:r>
      <w:r w:rsidR="003C6DB0" w:rsidRPr="00014617">
        <w:rPr>
          <w:rFonts w:ascii="Times New Roman" w:hAnsi="Times New Roman" w:cs="Times New Roman"/>
          <w:sz w:val="28"/>
          <w:szCs w:val="28"/>
        </w:rPr>
        <w:t>ежемесячно</w:t>
      </w:r>
      <w:r w:rsidR="0059111F" w:rsidRPr="00014617">
        <w:rPr>
          <w:rFonts w:ascii="Times New Roman" w:hAnsi="Times New Roman" w:cs="Times New Roman"/>
          <w:sz w:val="28"/>
          <w:szCs w:val="28"/>
        </w:rPr>
        <w:t xml:space="preserve"> в процентах от должностного оклада.</w:t>
      </w:r>
    </w:p>
    <w:p w:rsidR="0059111F" w:rsidRDefault="00EA5B96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5</w:t>
      </w:r>
      <w:r w:rsidR="0059111F" w:rsidRPr="00014617">
        <w:rPr>
          <w:rFonts w:ascii="Times New Roman" w:hAnsi="Times New Roman" w:cs="Times New Roman"/>
          <w:sz w:val="28"/>
          <w:szCs w:val="28"/>
        </w:rPr>
        <w:t>.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учреждения.</w:t>
      </w:r>
      <w:r w:rsidR="009E3A70" w:rsidRPr="00014617">
        <w:rPr>
          <w:rFonts w:ascii="Times New Roman" w:hAnsi="Times New Roman" w:cs="Times New Roman"/>
          <w:sz w:val="28"/>
          <w:szCs w:val="28"/>
        </w:rPr>
        <w:t xml:space="preserve"> </w:t>
      </w:r>
      <w:r w:rsidR="001309F7" w:rsidRPr="00014617">
        <w:rPr>
          <w:rFonts w:ascii="Times New Roman" w:hAnsi="Times New Roman" w:cs="Times New Roman"/>
          <w:sz w:val="28"/>
          <w:szCs w:val="28"/>
        </w:rPr>
        <w:t>Размер стимулирующих выплат в</w:t>
      </w:r>
      <w:r w:rsidR="009E3A70" w:rsidRPr="00014617">
        <w:rPr>
          <w:rFonts w:ascii="Times New Roman" w:hAnsi="Times New Roman" w:cs="Times New Roman"/>
          <w:sz w:val="28"/>
          <w:szCs w:val="28"/>
        </w:rPr>
        <w:t xml:space="preserve"> </w:t>
      </w:r>
      <w:r w:rsidR="001309F7" w:rsidRPr="0001461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1309F7" w:rsidRPr="0001461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9E3A70" w:rsidRPr="00014617">
        <w:rPr>
          <w:rFonts w:ascii="Times New Roman" w:hAnsi="Times New Roman" w:cs="Times New Roman"/>
          <w:sz w:val="28"/>
          <w:szCs w:val="28"/>
        </w:rPr>
        <w:t>устанавливаются – актом органа, осуществляющего функции и полномочия учредителя учреждения.</w:t>
      </w:r>
    </w:p>
    <w:p w:rsidR="00FC5262" w:rsidRDefault="00FC5262" w:rsidP="00FC5262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91F4C">
        <w:rPr>
          <w:rFonts w:ascii="Times New Roman" w:hAnsi="Times New Roman"/>
          <w:sz w:val="28"/>
          <w:szCs w:val="28"/>
        </w:rPr>
        <w:t xml:space="preserve">. Предельный уровень соотношения среднемесячной заработной платы руководителей, их заместителей и главных бухгалтеров учреждений, формируемой за счёт всех источников финансового обеспечения </w:t>
      </w:r>
      <w:r w:rsidRPr="00991F4C">
        <w:rPr>
          <w:rFonts w:ascii="Times New Roman" w:hAnsi="Times New Roman"/>
          <w:sz w:val="28"/>
          <w:szCs w:val="28"/>
        </w:rPr>
        <w:br/>
        <w:t xml:space="preserve">и рассчитываемой за календарный год, и среднемесячной заработной платы работников этих учреждений (без учёта заработной платы руководителя, заместителей руководителя и главного бухгалтера) устанавливается </w:t>
      </w:r>
      <w:r>
        <w:rPr>
          <w:rFonts w:ascii="Times New Roman" w:hAnsi="Times New Roman"/>
          <w:sz w:val="28"/>
          <w:szCs w:val="28"/>
        </w:rPr>
        <w:t>в кратности:</w:t>
      </w:r>
    </w:p>
    <w:p w:rsidR="00FC5262" w:rsidRPr="00E168C9" w:rsidRDefault="00FC5262" w:rsidP="00FC5262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1829"/>
        <w:gridCol w:w="1829"/>
        <w:gridCol w:w="1829"/>
      </w:tblGrid>
      <w:tr w:rsidR="00FC5262" w:rsidRPr="00D90FFD" w:rsidTr="00944B6E">
        <w:tc>
          <w:tcPr>
            <w:tcW w:w="709" w:type="dxa"/>
            <w:vMerge w:val="restart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5487" w:type="dxa"/>
            <w:gridSpan w:val="3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bCs/>
                <w:sz w:val="24"/>
                <w:szCs w:val="24"/>
              </w:rPr>
              <w:t>Предельный уровень соотношения среднемесячной заработной платы руководителей краевых государственных автономных учреждений, их заместителей и главных бухгалтеров и среднемесячной заработной платы работников этих учреждений (без учёта заработной платы руководителя, заместителей руководителя и главного бухгалтера), раз</w:t>
            </w:r>
          </w:p>
        </w:tc>
      </w:tr>
      <w:tr w:rsidR="00FC5262" w:rsidRPr="00D90FFD" w:rsidTr="00944B6E">
        <w:tc>
          <w:tcPr>
            <w:tcW w:w="709" w:type="dxa"/>
            <w:vMerge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FC5262" w:rsidRPr="00D90FFD" w:rsidTr="00944B6E">
        <w:tc>
          <w:tcPr>
            <w:tcW w:w="709" w:type="dxa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5262" w:rsidRPr="00D43565" w:rsidRDefault="00FC5262" w:rsidP="0094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Учреждения, подведомственные органам исполнительной власти района, по должностям, не отнесенным к муниципальным должностям и должностям муниципальной службы</w:t>
            </w: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1829" w:type="dxa"/>
            <w:vAlign w:val="center"/>
          </w:tcPr>
          <w:p w:rsidR="00FC5262" w:rsidRPr="00D43565" w:rsidRDefault="00FC5262" w:rsidP="00944B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65">
              <w:rPr>
                <w:rFonts w:ascii="Times New Roman" w:hAnsi="Times New Roman"/>
                <w:sz w:val="24"/>
                <w:szCs w:val="24"/>
              </w:rPr>
              <w:t>до 2,3</w:t>
            </w:r>
          </w:p>
        </w:tc>
      </w:tr>
    </w:tbl>
    <w:p w:rsidR="00FC5262" w:rsidRPr="00E168C9" w:rsidRDefault="00FC5262" w:rsidP="00FC5262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5262" w:rsidRPr="00FC5262" w:rsidRDefault="00FC5262" w:rsidP="00FC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7. Для исчисления среднемесячной заработной платы руководителей, заместителей руководителей,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руководителя, заместителей руководителя, главного бухгалтера) в целях определения предельного уровня их соотношения:</w:t>
      </w:r>
    </w:p>
    <w:p w:rsidR="00FC5262" w:rsidRPr="00FC5262" w:rsidRDefault="00FC5262" w:rsidP="00FC5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 учреждений (без учета заработной платы руководителя, заместителей руководителя, главного бухгалтера) определяется путем деления суммы фактически начисленной заработной платы (включая выплаты, предусмотренные пунктом 1,2,3 раздела </w:t>
      </w:r>
      <w:r w:rsidRPr="00FC5262">
        <w:rPr>
          <w:rFonts w:ascii="Times New Roman" w:hAnsi="Times New Roman"/>
          <w:sz w:val="28"/>
          <w:szCs w:val="28"/>
          <w:lang w:val="en-US"/>
        </w:rPr>
        <w:t>II</w:t>
      </w:r>
      <w:r w:rsidRPr="00FC5262">
        <w:rPr>
          <w:rFonts w:ascii="Times New Roman" w:hAnsi="Times New Roman"/>
          <w:sz w:val="28"/>
          <w:szCs w:val="28"/>
        </w:rPr>
        <w:t xml:space="preserve"> настоящего Положения) таких работников списочного состава (без учета руководителя, заместителей руководителя, главного бухгалтера) на среднесписочную численность таких работников (без учета руководителя, заместителей руководителя, главного бухгалтера) за соответствующий календарный год и деления на 12 (количество месяцев в году). Определение среднесписочной численности указанных работников за соответствующий </w:t>
      </w:r>
      <w:r w:rsidRPr="00FC5262">
        <w:rPr>
          <w:rFonts w:ascii="Times New Roman" w:hAnsi="Times New Roman"/>
          <w:sz w:val="28"/>
          <w:szCs w:val="28"/>
        </w:rPr>
        <w:lastRenderedPageBreak/>
        <w:t>календарный год осуществляется в соответствии с методикой, используемой для целей федерального статистического наблюдения;</w:t>
      </w:r>
    </w:p>
    <w:p w:rsidR="00FC5262" w:rsidRPr="00FC5262" w:rsidRDefault="00FC5262" w:rsidP="00FC5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среднемесячная заработная плата руководителя, заместителя руководителя, главного бухгалтера фонда, учреждения, предприятия определяется путем деления суммы фактически начисленной заработной платы (включая выплаты, предусмотренные пунктом 1,2,3 раздела 2 настоящего Положения) соответствующему руководителю, заместителю руководителя, главному бухгалтеру за календарный год на 12 (количество месяцев в году). Если руководитель, заместитель руководителя, главный бухгалтер учреждения, состоял в трудовых отношениях с учреждением, неполный календарный год, то среднемесячная заработная плата определяется исходя из фактически отработанных соответствующим руководителем, заместителем руководителя, главным бухгалтером полных календарных месяцев.</w:t>
      </w:r>
    </w:p>
    <w:p w:rsidR="00FC5262" w:rsidRPr="00FC5262" w:rsidRDefault="00FC5262" w:rsidP="00FC5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Расчет среднемесячной заработной платы руководителя, заместителей руководителя, главного бухгалтера учреждения осуществляется отдельно по должностям руководителя, главного бухгалтера и по каждой должности заместителя руководителя.</w:t>
      </w:r>
    </w:p>
    <w:p w:rsidR="00FC5262" w:rsidRPr="00FC5262" w:rsidRDefault="00FC5262" w:rsidP="00FC5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В фактической начисленной заработной плате для определения среднемесячной заработной платы, рассчитываемой в соответствии с абзацами первым - третьим настоящего пункта, не учитываются выплаты социального характера и иные выплаты (материальная помощь, оплата стоимости питания, проезда, обучения, коммунальных услуг, компенсации, выплачиваемые при прекращении трудового договора, в том числе за неиспользованный отпуск).</w:t>
      </w:r>
    </w:p>
    <w:p w:rsidR="00FC5262" w:rsidRDefault="00FC5262" w:rsidP="00FC5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62">
        <w:rPr>
          <w:rFonts w:ascii="Times New Roman" w:hAnsi="Times New Roman" w:cs="Times New Roman"/>
          <w:sz w:val="28"/>
          <w:szCs w:val="28"/>
        </w:rPr>
        <w:t>В случаях выполнения руководителем, заместителями руководителя, главным бухгалтером работы по совмещению должностей (профессий)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руководителя,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262" w:rsidRDefault="00FC5262" w:rsidP="00FC5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262" w:rsidRPr="00FC5262" w:rsidRDefault="00D43565" w:rsidP="00FC5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C5262" w:rsidRPr="00FC526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FC5262" w:rsidRPr="00FC5262">
        <w:rPr>
          <w:rFonts w:ascii="Times New Roman" w:hAnsi="Times New Roman"/>
          <w:b/>
          <w:bCs/>
          <w:sz w:val="28"/>
          <w:szCs w:val="28"/>
        </w:rPr>
        <w:t>. ЕДИНОВРЕМЕННАЯ МАТЕРИАЛЬНАЯ ПОМОЩЬ</w:t>
      </w:r>
    </w:p>
    <w:p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59"/>
      <w:bookmarkEnd w:id="1"/>
      <w:r w:rsidRPr="00FC5262">
        <w:rPr>
          <w:rFonts w:ascii="Times New Roman" w:hAnsi="Times New Roman"/>
          <w:sz w:val="28"/>
          <w:szCs w:val="28"/>
        </w:rPr>
        <w:t>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w:anchor="Par159" w:tooltip="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" w:history="1">
        <w:r w:rsidRPr="00FC5262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FC5262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lastRenderedPageBreak/>
        <w:t>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статьи.</w:t>
      </w:r>
    </w:p>
    <w:p w:rsidR="00FC5262" w:rsidRPr="00FC5262" w:rsidRDefault="00FC5262" w:rsidP="00FC5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Pr="00014617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V. ДРУГИЕ ВОПРОСЫ ОПЛАТЫ ТРУДА</w:t>
      </w:r>
    </w:p>
    <w:p w:rsidR="00FC5262" w:rsidRPr="00014617" w:rsidRDefault="00FC5262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5262" w:rsidRDefault="00FC5262" w:rsidP="00FC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средств, полученных от приносящей доход деятельности, направляемых на оплату труда работников учреждений, составляет не более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FC5262" w:rsidRPr="00BE0FFD" w:rsidRDefault="00FC5262" w:rsidP="00FC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0FFD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размещается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ной сети Интернет на официальном сайте, осуществляющем</w:t>
      </w:r>
      <w:r w:rsidRPr="00BE0FFD">
        <w:rPr>
          <w:rFonts w:ascii="Times New Roman" w:hAnsi="Times New Roman" w:cs="Times New Roman"/>
          <w:sz w:val="28"/>
          <w:szCs w:val="28"/>
        </w:rPr>
        <w:t xml:space="preserve"> функции и полномочия учреди</w:t>
      </w:r>
      <w:r>
        <w:rPr>
          <w:rFonts w:ascii="Times New Roman" w:hAnsi="Times New Roman" w:cs="Times New Roman"/>
          <w:sz w:val="28"/>
          <w:szCs w:val="28"/>
        </w:rPr>
        <w:t>теля соответствующих учреждений.</w:t>
      </w:r>
    </w:p>
    <w:p w:rsidR="00605316" w:rsidRPr="00014617" w:rsidRDefault="00605316" w:rsidP="00FC5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316" w:rsidRPr="00014617" w:rsidRDefault="0060531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6DB0" w:rsidRPr="00014617" w:rsidRDefault="003C6DB0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79" w:rsidRPr="00014617" w:rsidRDefault="0021047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79" w:rsidRPr="00014617" w:rsidRDefault="0021047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79" w:rsidRPr="00014617" w:rsidRDefault="0021047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79" w:rsidRPr="00014617" w:rsidRDefault="0021047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79" w:rsidRPr="00014617" w:rsidRDefault="0021047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3DB9" w:rsidRPr="00014617" w:rsidRDefault="00B83DB9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43565" w:rsidRDefault="00D43565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111F" w:rsidRPr="00014617" w:rsidRDefault="0059111F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111F" w:rsidRPr="00014617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 xml:space="preserve">к  </w:t>
      </w:r>
      <w:r w:rsidR="00C74F32" w:rsidRPr="00014617">
        <w:rPr>
          <w:rFonts w:ascii="Times New Roman" w:hAnsi="Times New Roman" w:cs="Times New Roman"/>
          <w:sz w:val="24"/>
          <w:szCs w:val="24"/>
        </w:rPr>
        <w:t xml:space="preserve">Примерному </w:t>
      </w:r>
      <w:r w:rsidRPr="00014617">
        <w:rPr>
          <w:rFonts w:ascii="Times New Roman" w:hAnsi="Times New Roman" w:cs="Times New Roman"/>
          <w:sz w:val="24"/>
          <w:szCs w:val="24"/>
        </w:rPr>
        <w:t>положению</w:t>
      </w:r>
    </w:p>
    <w:p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</w:t>
      </w: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УЧРЕЖДЕНИЙ</w:t>
      </w: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11F" w:rsidRPr="00014617" w:rsidRDefault="003C6DB0" w:rsidP="0059111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1</w:t>
      </w:r>
      <w:r w:rsidR="0059111F" w:rsidRPr="00014617">
        <w:rPr>
          <w:rFonts w:ascii="Times New Roman" w:hAnsi="Times New Roman" w:cs="Times New Roman"/>
          <w:sz w:val="24"/>
          <w:szCs w:val="24"/>
        </w:rPr>
        <w:t>. Профессиональная квалификационная группа</w:t>
      </w: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5E5996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5937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третьего уровня»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7248</w:t>
            </w:r>
          </w:p>
        </w:tc>
      </w:tr>
    </w:tbl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2. Профессиональные квалификационные группы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</w:tbl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3. Должности руководителей структурных подразделений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третьего уровня"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7248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четвертого уровня"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9025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9718</w:t>
            </w:r>
          </w:p>
        </w:tc>
      </w:tr>
    </w:tbl>
    <w:p w:rsidR="00D43565" w:rsidRPr="00014617" w:rsidRDefault="00D43565" w:rsidP="00D4356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4. Профессиональная квалификационная группа по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 xml:space="preserve">должностям руководителей, специалистов и служащих, 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профессий рабочих, не вошедших в квалификационные уровни</w:t>
      </w:r>
    </w:p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9025</w:t>
            </w:r>
          </w:p>
        </w:tc>
      </w:tr>
    </w:tbl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20" w:rsidRPr="00014617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D757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83DB9">
        <w:rPr>
          <w:rFonts w:ascii="Times New Roman" w:hAnsi="Times New Roman" w:cs="Times New Roman"/>
          <w:sz w:val="24"/>
          <w:szCs w:val="24"/>
        </w:rPr>
        <w:t>2</w:t>
      </w:r>
    </w:p>
    <w:p w:rsidR="00D757AC" w:rsidRDefault="00D757AC" w:rsidP="00D75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Примерному положению </w:t>
      </w: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D757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02D0"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D0">
        <w:rPr>
          <w:rFonts w:ascii="Times New Roman" w:hAnsi="Times New Roman" w:cs="Times New Roman"/>
          <w:sz w:val="24"/>
          <w:szCs w:val="24"/>
        </w:rPr>
        <w:t>УЧИТЫВАЕМЫХ ПРИ ОПРЕДЕЛЕНИИ ОБЪЕМА СРЕДСТВ НА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D0">
        <w:rPr>
          <w:rFonts w:ascii="Times New Roman" w:hAnsi="Times New Roman" w:cs="Times New Roman"/>
          <w:sz w:val="24"/>
          <w:szCs w:val="24"/>
        </w:rPr>
        <w:t>СТИМУЛИРУЮЩЕГО ХАРАКТЕРА РУКОВОДИТЕЛЯМ УЧРЕЖДЕНИЙ, В ГОД</w:t>
      </w:r>
    </w:p>
    <w:p w:rsidR="00D757AC" w:rsidRPr="001F02D0" w:rsidRDefault="00D757AC" w:rsidP="00D757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1"/>
        <w:gridCol w:w="3190"/>
      </w:tblGrid>
      <w:tr w:rsidR="00D757AC" w:rsidRPr="00BF4A21" w:rsidTr="00560BBF">
        <w:trPr>
          <w:trHeight w:val="1267"/>
        </w:trPr>
        <w:tc>
          <w:tcPr>
            <w:tcW w:w="540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1" w:type="dxa"/>
          </w:tcPr>
          <w:p w:rsidR="00D757AC" w:rsidRPr="002703AB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71D2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90" w:type="dxa"/>
          </w:tcPr>
          <w:p w:rsidR="00D757AC" w:rsidRPr="002703AB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7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D757AC" w:rsidRPr="00BF4A21" w:rsidTr="00190466">
        <w:trPr>
          <w:trHeight w:val="267"/>
        </w:trPr>
        <w:tc>
          <w:tcPr>
            <w:tcW w:w="540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7AC" w:rsidRPr="00BF4A21" w:rsidTr="00560BBF">
        <w:trPr>
          <w:trHeight w:val="389"/>
        </w:trPr>
        <w:tc>
          <w:tcPr>
            <w:tcW w:w="540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D757AC" w:rsidRPr="00BF4A21" w:rsidRDefault="00992B91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по ведению бухгалтерского учета</w:t>
            </w:r>
          </w:p>
        </w:tc>
        <w:tc>
          <w:tcPr>
            <w:tcW w:w="3190" w:type="dxa"/>
          </w:tcPr>
          <w:p w:rsidR="00D757AC" w:rsidRPr="00BF4A21" w:rsidRDefault="00992B91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</w:tr>
      <w:tr w:rsidR="00D757AC" w:rsidRPr="00BF4A21" w:rsidTr="00560BBF">
        <w:tc>
          <w:tcPr>
            <w:tcW w:w="540" w:type="dxa"/>
          </w:tcPr>
          <w:p w:rsidR="00D757AC" w:rsidRPr="00BF4A21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D757AC" w:rsidRPr="00BF4A21" w:rsidRDefault="00D757AC" w:rsidP="00992B91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992B91">
              <w:rPr>
                <w:rFonts w:ascii="Times New Roman" w:hAnsi="Times New Roman" w:cs="Times New Roman"/>
                <w:sz w:val="24"/>
                <w:szCs w:val="24"/>
              </w:rPr>
              <w:t>по обеспечению жизнедеятельности учреждений</w:t>
            </w:r>
          </w:p>
        </w:tc>
        <w:tc>
          <w:tcPr>
            <w:tcW w:w="3190" w:type="dxa"/>
          </w:tcPr>
          <w:p w:rsidR="00D757AC" w:rsidRPr="00BF4A21" w:rsidRDefault="00992B91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</w:tr>
      <w:tr w:rsidR="00D757AC" w:rsidRPr="00BF4A21" w:rsidTr="00560BBF">
        <w:tc>
          <w:tcPr>
            <w:tcW w:w="540" w:type="dxa"/>
          </w:tcPr>
          <w:p w:rsidR="00D757AC" w:rsidRDefault="00D757AC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</w:tcPr>
          <w:p w:rsidR="00D757AC" w:rsidRPr="00BF4A21" w:rsidRDefault="00992B91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по сопровождению деятельности органов местного самоуправления</w:t>
            </w:r>
          </w:p>
        </w:tc>
        <w:tc>
          <w:tcPr>
            <w:tcW w:w="3190" w:type="dxa"/>
          </w:tcPr>
          <w:p w:rsidR="00D757AC" w:rsidRDefault="00992B91" w:rsidP="00560BB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34</w:t>
            </w:r>
          </w:p>
        </w:tc>
      </w:tr>
    </w:tbl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B91" w:rsidRDefault="00992B91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7AC" w:rsidRDefault="00D757AC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43565" w:rsidRDefault="00D43565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83DB9">
        <w:rPr>
          <w:rFonts w:ascii="Times New Roman" w:hAnsi="Times New Roman" w:cs="Times New Roman"/>
          <w:sz w:val="24"/>
          <w:szCs w:val="24"/>
        </w:rPr>
        <w:t>3</w:t>
      </w:r>
    </w:p>
    <w:p w:rsidR="0059111F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EF4B41" w:rsidRDefault="00EF4B41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 И УСЛОВИЯ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ОСУЩЕСТВЛЕНИЯ, КРИТЕРИИ ОЦЕНКИ РЕЗУЛЬТАТИВНОСТИ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КАЧЕСТВА ДЕЯТЕЛЬНОСТИ УЧРЕЖДЕНИЙ ДЛЯ РУКОВОДИТЕЛЕЙ,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  <w:r w:rsidR="00C74F32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</w:p>
    <w:p w:rsidR="00992B91" w:rsidRDefault="00992B91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4452"/>
        <w:gridCol w:w="1440"/>
        <w:gridCol w:w="360"/>
        <w:gridCol w:w="1818"/>
        <w:gridCol w:w="4158"/>
        <w:gridCol w:w="4158"/>
        <w:gridCol w:w="4158"/>
      </w:tblGrid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Содержание </w:t>
            </w:r>
            <w:r w:rsidRPr="00992B91">
              <w:rPr>
                <w:rFonts w:ascii="Times New Roman" w:hAnsi="Times New Roman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Руководитель </w:t>
            </w:r>
            <w:r w:rsidRPr="00992B91">
              <w:rPr>
                <w:rFonts w:ascii="Times New Roman" w:hAnsi="Times New Roman"/>
                <w:spacing w:val="-2"/>
              </w:rPr>
              <w:t>учреждения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992B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сложность организации и управления учреждением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разработка и применение новых технологий при решении </w:t>
            </w:r>
            <w:proofErr w:type="spellStart"/>
            <w:r w:rsidRPr="00992B91">
              <w:rPr>
                <w:rFonts w:ascii="Times New Roman" w:hAnsi="Times New Roman"/>
              </w:rPr>
              <w:t>социо</w:t>
            </w:r>
            <w:r w:rsidR="007C265C">
              <w:rPr>
                <w:rFonts w:ascii="Times New Roman" w:hAnsi="Times New Roman"/>
              </w:rPr>
              <w:t>-</w:t>
            </w:r>
            <w:r w:rsidRPr="00992B91">
              <w:rPr>
                <w:rFonts w:ascii="Times New Roman" w:hAnsi="Times New Roman"/>
              </w:rPr>
              <w:t>культурных</w:t>
            </w:r>
            <w:proofErr w:type="spellEnd"/>
            <w:r w:rsidRPr="00992B91">
              <w:rPr>
                <w:rFonts w:ascii="Times New Roman" w:hAnsi="Times New Roman"/>
              </w:rPr>
              <w:t xml:space="preserve">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достижение </w:t>
            </w:r>
            <w:r w:rsidR="007C265C" w:rsidRPr="00992B91">
              <w:rPr>
                <w:rFonts w:ascii="Times New Roman" w:hAnsi="Times New Roman"/>
              </w:rPr>
              <w:t>конкурентно</w:t>
            </w:r>
            <w:r w:rsidRPr="00992B91">
              <w:rPr>
                <w:rFonts w:ascii="Times New Roman" w:hAnsi="Times New Roman"/>
              </w:rPr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отсутствие кредиторской задолженности </w:t>
            </w:r>
            <w:r w:rsidRPr="00992B91">
              <w:rPr>
                <w:rFonts w:ascii="Times New Roman" w:hAnsi="Times New Roman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выполнение показателей результативности деятельности учреждения: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95 до 98%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98 до 100%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30 до 40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40 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</w:tcPr>
          <w:p w:rsidR="00992B91" w:rsidRPr="00992B91" w:rsidRDefault="00992B91" w:rsidP="00992B91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Заместитель </w:t>
            </w:r>
            <w:r>
              <w:rPr>
                <w:rFonts w:ascii="Times New Roman" w:hAnsi="Times New Roman"/>
                <w:spacing w:val="-2"/>
              </w:rPr>
              <w:t>руководителя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сложность организации и управления основной, финансовой, </w:t>
            </w:r>
            <w:r w:rsidRPr="00992B91">
              <w:rPr>
                <w:rFonts w:ascii="Times New Roman" w:hAnsi="Times New Roman"/>
              </w:rPr>
              <w:lastRenderedPageBreak/>
              <w:t xml:space="preserve">административно-хозяйственной деятельностью учреждения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lastRenderedPageBreak/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разработка и применение новых технологий при решении социокультурных задач, </w:t>
            </w:r>
            <w:r w:rsidRPr="00992B91">
              <w:rPr>
                <w:rFonts w:ascii="Times New Roman" w:hAnsi="Times New Roman"/>
              </w:rPr>
              <w:lastRenderedPageBreak/>
              <w:t>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lastRenderedPageBreak/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достижение </w:t>
            </w:r>
            <w:proofErr w:type="spellStart"/>
            <w:r w:rsidRPr="00992B91">
              <w:rPr>
                <w:rFonts w:ascii="Times New Roman" w:hAnsi="Times New Roman"/>
              </w:rPr>
              <w:t>конкрентно</w:t>
            </w:r>
            <w:proofErr w:type="spellEnd"/>
            <w:r w:rsidRPr="00992B91">
              <w:rPr>
                <w:rFonts w:ascii="Times New Roman" w:hAnsi="Times New Roman"/>
              </w:rPr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выполнение показателей результативности деятельности учреждения: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95 до 98%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98 до 100%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20 до 30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30 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Главный бухгалтер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отсутствие кредиторской задолженности </w:t>
            </w:r>
            <w:r w:rsidRPr="00992B91">
              <w:rPr>
                <w:rFonts w:ascii="Times New Roman" w:hAnsi="Times New Roman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</w:rPr>
              <w:t>Выплаты 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992B91" w:rsidRPr="005A1779" w:rsidRDefault="00992B91" w:rsidP="00560BBF">
            <w:pPr>
              <w:spacing w:line="235" w:lineRule="auto"/>
              <w:jc w:val="center"/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Руководитель </w:t>
            </w:r>
            <w:r w:rsidRPr="00992B91">
              <w:rPr>
                <w:rFonts w:ascii="Times New Roman" w:hAnsi="Times New Roman"/>
                <w:spacing w:val="-2"/>
              </w:rPr>
              <w:t>учреждения</w:t>
            </w: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80 до 90%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90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до 20 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  <w:vAlign w:val="center"/>
          </w:tcPr>
          <w:p w:rsidR="00992B91" w:rsidRPr="00992B91" w:rsidRDefault="00992B91" w:rsidP="0019046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Заместитель </w:t>
            </w:r>
            <w:r w:rsidR="00190466">
              <w:rPr>
                <w:rFonts w:ascii="Times New Roman" w:hAnsi="Times New Roman"/>
                <w:spacing w:val="-2"/>
              </w:rPr>
              <w:t>руководителя</w:t>
            </w:r>
            <w:r w:rsidRPr="00992B91">
              <w:rPr>
                <w:rFonts w:ascii="Times New Roman" w:hAnsi="Times New Roman"/>
                <w:spacing w:val="-2"/>
              </w:rPr>
              <w:t xml:space="preserve">  по основной деятельности учреждения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  <w:vAlign w:val="center"/>
          </w:tcPr>
          <w:p w:rsidR="00992B91" w:rsidRPr="00992B91" w:rsidRDefault="00992B91" w:rsidP="0019046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Заместитель </w:t>
            </w:r>
            <w:r w:rsidR="00190466">
              <w:rPr>
                <w:rFonts w:ascii="Times New Roman" w:hAnsi="Times New Roman"/>
                <w:spacing w:val="-2"/>
              </w:rPr>
              <w:t>руководителя</w:t>
            </w:r>
            <w:r w:rsidRPr="00992B91">
              <w:rPr>
                <w:rFonts w:ascii="Times New Roman" w:hAnsi="Times New Roman"/>
                <w:spacing w:val="-2"/>
              </w:rPr>
              <w:t xml:space="preserve"> учреждения по финансовым вопросам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  <w:vAlign w:val="center"/>
          </w:tcPr>
          <w:p w:rsidR="00992B91" w:rsidRPr="00992B91" w:rsidRDefault="00992B91" w:rsidP="0019046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Заместитель </w:t>
            </w:r>
            <w:r w:rsidR="00190466">
              <w:rPr>
                <w:rFonts w:ascii="Times New Roman" w:hAnsi="Times New Roman"/>
                <w:spacing w:val="-2"/>
              </w:rPr>
              <w:t xml:space="preserve">руководителя </w:t>
            </w:r>
            <w:r w:rsidRPr="00992B91">
              <w:rPr>
                <w:rFonts w:ascii="Times New Roman" w:hAnsi="Times New Roman"/>
                <w:spacing w:val="-2"/>
              </w:rPr>
              <w:t>учреждения по АХР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аварий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 w:val="restart"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Главный бухгалтер</w:t>
            </w: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 w:val="restart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непрерывное профессиональное образование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участие в работе курсов, семинаров, конференций: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1 до 2</w:t>
            </w:r>
          </w:p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более 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  <w:vMerge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992B91" w:rsidRPr="005A1779" w:rsidTr="00560BBF">
        <w:trPr>
          <w:gridAfter w:val="4"/>
          <w:wAfter w:w="14292" w:type="dxa"/>
        </w:trPr>
        <w:tc>
          <w:tcPr>
            <w:tcW w:w="1668" w:type="dxa"/>
            <w:vMerge/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68" w:type="dxa"/>
          </w:tcPr>
          <w:p w:rsidR="00992B91" w:rsidRPr="00992B91" w:rsidRDefault="00992B91" w:rsidP="00560BBF">
            <w:pPr>
              <w:spacing w:line="235" w:lineRule="auto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4452" w:type="dxa"/>
          </w:tcPr>
          <w:p w:rsidR="00992B91" w:rsidRPr="00992B91" w:rsidRDefault="00992B91" w:rsidP="00560BBF">
            <w:pPr>
              <w:spacing w:line="235" w:lineRule="auto"/>
              <w:jc w:val="both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2B91" w:rsidRPr="00992B91" w:rsidRDefault="00992B91" w:rsidP="00560BBF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992B91">
              <w:rPr>
                <w:rFonts w:ascii="Times New Roman" w:hAnsi="Times New Roman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  <w:p w:rsidR="00992B91" w:rsidRPr="005A1779" w:rsidRDefault="00992B91" w:rsidP="00560BBF">
            <w:pPr>
              <w:spacing w:line="235" w:lineRule="auto"/>
              <w:jc w:val="center"/>
              <w:rPr>
                <w:spacing w:val="-2"/>
              </w:rPr>
            </w:pPr>
          </w:p>
          <w:p w:rsidR="00992B91" w:rsidRPr="005A1779" w:rsidRDefault="00992B91" w:rsidP="00560BBF">
            <w:pPr>
              <w:spacing w:line="235" w:lineRule="auto"/>
              <w:rPr>
                <w:spacing w:val="-2"/>
              </w:rPr>
            </w:pPr>
          </w:p>
        </w:tc>
      </w:tr>
    </w:tbl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90466" w:rsidRDefault="00190466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90466" w:rsidRDefault="00190466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43565" w:rsidRDefault="00D43565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565" w:rsidRDefault="00D43565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565" w:rsidRDefault="00D43565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83DB9">
        <w:rPr>
          <w:rFonts w:ascii="Times New Roman" w:hAnsi="Times New Roman" w:cs="Times New Roman"/>
          <w:sz w:val="24"/>
          <w:szCs w:val="24"/>
        </w:rPr>
        <w:t>4</w:t>
      </w:r>
    </w:p>
    <w:p w:rsidR="0059111F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4B41">
        <w:rPr>
          <w:rFonts w:ascii="Times New Roman" w:hAnsi="Times New Roman" w:cs="Times New Roman"/>
          <w:sz w:val="24"/>
          <w:szCs w:val="24"/>
        </w:rPr>
        <w:t>Примерному п</w:t>
      </w:r>
      <w:r>
        <w:rPr>
          <w:rFonts w:ascii="Times New Roman" w:hAnsi="Times New Roman" w:cs="Times New Roman"/>
          <w:sz w:val="24"/>
          <w:szCs w:val="24"/>
        </w:rPr>
        <w:t>оложению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ПЕРСОНАЛЬНЫХ ВЫПЛАТ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РУКОВОДИТЕЛЯМ, ЗАМЕСТИТЕЛЯМ И ГЛАВНЫМ БУХГАЛТЕРАМ УЧРЕЖДЕНИЙ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828" w:type="dxa"/>
        <w:tblLook w:val="01E0"/>
      </w:tblPr>
      <w:tblGrid>
        <w:gridCol w:w="648"/>
        <w:gridCol w:w="7115"/>
        <w:gridCol w:w="2065"/>
      </w:tblGrid>
      <w:tr w:rsidR="0059111F" w:rsidRPr="00F871DA" w:rsidTr="00F871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</w:p>
        </w:tc>
      </w:tr>
      <w:tr w:rsidR="0059111F" w:rsidRPr="00F871DA" w:rsidTr="00F871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794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11F" w:rsidRPr="00F8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работы;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F871DA" w:rsidRDefault="00190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111F" w:rsidRPr="00F871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111F" w:rsidRPr="00F871DA" w:rsidTr="00F871D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794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11F"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 w:rsidP="004D44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занимаемой должности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1F" w:rsidRPr="00F871DA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F871DA" w:rsidRDefault="005911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1F" w:rsidRPr="00F871DA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F871DA" w:rsidRDefault="005911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1F" w:rsidRPr="00F871DA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F871DA" w:rsidRDefault="005911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59111F" w:rsidRPr="00F871DA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1DA" w:rsidRDefault="00F871D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1DA" w:rsidRPr="00F871DA" w:rsidRDefault="00F871D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>Расчет персональных выплат производится от оклада (должностного оклада).</w:t>
      </w:r>
    </w:p>
    <w:p w:rsidR="0059111F" w:rsidRDefault="0059111F" w:rsidP="00F871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F871DA"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83DB9">
        <w:rPr>
          <w:rFonts w:ascii="Times New Roman" w:hAnsi="Times New Roman" w:cs="Times New Roman"/>
          <w:sz w:val="24"/>
          <w:szCs w:val="24"/>
        </w:rPr>
        <w:t>5</w:t>
      </w:r>
    </w:p>
    <w:p w:rsidR="0059111F" w:rsidRDefault="00F871DA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Примерному п</w:t>
      </w:r>
      <w:r w:rsidR="0059111F">
        <w:rPr>
          <w:rFonts w:ascii="Times New Roman" w:hAnsi="Times New Roman" w:cs="Times New Roman"/>
          <w:sz w:val="24"/>
          <w:szCs w:val="24"/>
        </w:rPr>
        <w:t>оложению</w:t>
      </w:r>
    </w:p>
    <w:p w:rsidR="0059111F" w:rsidRDefault="0059111F" w:rsidP="005911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 ПО ИТОГАМ РАБОТЫ РУКОВОДИТЕЛЯМ УЧРЕЖДЕНИЙ,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ЗАМЕСТИТЕЛЯМ И ГЛАВНЫМ БУХГАЛТЕРАМ </w:t>
      </w:r>
    </w:p>
    <w:p w:rsidR="00190466" w:rsidRDefault="00190466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2943"/>
        <w:gridCol w:w="1841"/>
        <w:gridCol w:w="2393"/>
        <w:gridCol w:w="2393"/>
      </w:tblGrid>
      <w:tr w:rsidR="0059111F" w:rsidTr="004D44E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</w:t>
            </w:r>
            <w:r w:rsidR="00EC6E9B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</w:t>
            </w:r>
          </w:p>
        </w:tc>
      </w:tr>
      <w:tr w:rsidR="0059111F" w:rsidTr="004D44E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Default="005911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Default="005911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11F" w:rsidTr="004D44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и добросовестное исполнение работником своих должностных обяза</w:t>
            </w:r>
            <w:r w:rsidR="007C26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5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1F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9111F" w:rsidTr="004D44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5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1F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9111F" w:rsidTr="004D44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5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9111F" w:rsidTr="004D44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5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1F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9111F" w:rsidTr="004D44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111F">
              <w:rPr>
                <w:rFonts w:ascii="Times New Roman" w:hAnsi="Times New Roman" w:cs="Times New Roman"/>
                <w:sz w:val="24"/>
                <w:szCs w:val="24"/>
              </w:rPr>
              <w:t>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4D4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5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1F" w:rsidRDefault="004D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11F" w:rsidRDefault="0059111F" w:rsidP="0059111F">
      <w:pPr>
        <w:pStyle w:val="ConsPlusNonformat"/>
        <w:widowControl/>
        <w:jc w:val="both"/>
      </w:pPr>
    </w:p>
    <w:p w:rsidR="00EC6E9B" w:rsidRPr="00F871DA" w:rsidRDefault="00EC6E9B" w:rsidP="00EC6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>Расчет выплат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</w:t>
      </w:r>
      <w:r w:rsidRPr="00F871DA">
        <w:rPr>
          <w:rFonts w:ascii="Times New Roman" w:hAnsi="Times New Roman" w:cs="Times New Roman"/>
          <w:sz w:val="24"/>
          <w:szCs w:val="24"/>
        </w:rPr>
        <w:t xml:space="preserve"> производится от оклада (должностного оклада).</w:t>
      </w:r>
    </w:p>
    <w:p w:rsidR="00D52FF2" w:rsidRDefault="00D52FF2" w:rsidP="00EC6E9B"/>
    <w:sectPr w:rsidR="00D52FF2" w:rsidSect="00D4356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5F2"/>
    <w:rsid w:val="00000209"/>
    <w:rsid w:val="00014617"/>
    <w:rsid w:val="0003624F"/>
    <w:rsid w:val="0005052C"/>
    <w:rsid w:val="000A2FEE"/>
    <w:rsid w:val="001309F7"/>
    <w:rsid w:val="00173F7B"/>
    <w:rsid w:val="00190466"/>
    <w:rsid w:val="001C58CB"/>
    <w:rsid w:val="001F45F2"/>
    <w:rsid w:val="001F554D"/>
    <w:rsid w:val="00203BAE"/>
    <w:rsid w:val="00210479"/>
    <w:rsid w:val="00221C91"/>
    <w:rsid w:val="00250F25"/>
    <w:rsid w:val="00265402"/>
    <w:rsid w:val="002D6369"/>
    <w:rsid w:val="002F02B7"/>
    <w:rsid w:val="003C6DB0"/>
    <w:rsid w:val="00404DF7"/>
    <w:rsid w:val="00404E55"/>
    <w:rsid w:val="00415226"/>
    <w:rsid w:val="00422CC5"/>
    <w:rsid w:val="00457878"/>
    <w:rsid w:val="00485E89"/>
    <w:rsid w:val="004911C3"/>
    <w:rsid w:val="004C3D2A"/>
    <w:rsid w:val="004C6070"/>
    <w:rsid w:val="004D44E5"/>
    <w:rsid w:val="004F2EE5"/>
    <w:rsid w:val="005332F8"/>
    <w:rsid w:val="00535B54"/>
    <w:rsid w:val="00560BBF"/>
    <w:rsid w:val="00566A44"/>
    <w:rsid w:val="00573AA0"/>
    <w:rsid w:val="00574E01"/>
    <w:rsid w:val="00587F0A"/>
    <w:rsid w:val="0059111F"/>
    <w:rsid w:val="005974E7"/>
    <w:rsid w:val="005B6392"/>
    <w:rsid w:val="005E599B"/>
    <w:rsid w:val="005F131D"/>
    <w:rsid w:val="00605316"/>
    <w:rsid w:val="006438D0"/>
    <w:rsid w:val="00656884"/>
    <w:rsid w:val="00690E22"/>
    <w:rsid w:val="006E06B8"/>
    <w:rsid w:val="00710745"/>
    <w:rsid w:val="00747514"/>
    <w:rsid w:val="0079420B"/>
    <w:rsid w:val="007A3D33"/>
    <w:rsid w:val="007B2B47"/>
    <w:rsid w:val="007C265C"/>
    <w:rsid w:val="007D4449"/>
    <w:rsid w:val="007F0302"/>
    <w:rsid w:val="00806C51"/>
    <w:rsid w:val="00864930"/>
    <w:rsid w:val="008742AC"/>
    <w:rsid w:val="00876DF9"/>
    <w:rsid w:val="008A0732"/>
    <w:rsid w:val="008B3E58"/>
    <w:rsid w:val="008D7D0F"/>
    <w:rsid w:val="008E3226"/>
    <w:rsid w:val="00906167"/>
    <w:rsid w:val="00925AA9"/>
    <w:rsid w:val="00926741"/>
    <w:rsid w:val="009273F6"/>
    <w:rsid w:val="0094547E"/>
    <w:rsid w:val="00992B91"/>
    <w:rsid w:val="009A05A3"/>
    <w:rsid w:val="009C1BBE"/>
    <w:rsid w:val="009E3A70"/>
    <w:rsid w:val="009F0CD2"/>
    <w:rsid w:val="009F43B1"/>
    <w:rsid w:val="00A1359B"/>
    <w:rsid w:val="00A36C09"/>
    <w:rsid w:val="00A45851"/>
    <w:rsid w:val="00A826D7"/>
    <w:rsid w:val="00A9082D"/>
    <w:rsid w:val="00AB5D14"/>
    <w:rsid w:val="00AF64E6"/>
    <w:rsid w:val="00B3794C"/>
    <w:rsid w:val="00B647F6"/>
    <w:rsid w:val="00B83DB9"/>
    <w:rsid w:val="00B910CD"/>
    <w:rsid w:val="00BA6B20"/>
    <w:rsid w:val="00BD1512"/>
    <w:rsid w:val="00BD5C46"/>
    <w:rsid w:val="00C04977"/>
    <w:rsid w:val="00C13A9D"/>
    <w:rsid w:val="00C268E2"/>
    <w:rsid w:val="00C555CE"/>
    <w:rsid w:val="00C72605"/>
    <w:rsid w:val="00C74F32"/>
    <w:rsid w:val="00C826FC"/>
    <w:rsid w:val="00CC1653"/>
    <w:rsid w:val="00D10D2D"/>
    <w:rsid w:val="00D139EC"/>
    <w:rsid w:val="00D2754C"/>
    <w:rsid w:val="00D31BF1"/>
    <w:rsid w:val="00D43565"/>
    <w:rsid w:val="00D450A8"/>
    <w:rsid w:val="00D51BF8"/>
    <w:rsid w:val="00D52FF2"/>
    <w:rsid w:val="00D6736C"/>
    <w:rsid w:val="00D70E87"/>
    <w:rsid w:val="00D757AC"/>
    <w:rsid w:val="00D91AF6"/>
    <w:rsid w:val="00DA0B73"/>
    <w:rsid w:val="00E04678"/>
    <w:rsid w:val="00E071C7"/>
    <w:rsid w:val="00E135E5"/>
    <w:rsid w:val="00E176A7"/>
    <w:rsid w:val="00E249D5"/>
    <w:rsid w:val="00E55418"/>
    <w:rsid w:val="00EA5B96"/>
    <w:rsid w:val="00EA69CD"/>
    <w:rsid w:val="00EC0E9D"/>
    <w:rsid w:val="00EC6E9B"/>
    <w:rsid w:val="00EE6C67"/>
    <w:rsid w:val="00EF29DA"/>
    <w:rsid w:val="00EF4B41"/>
    <w:rsid w:val="00F0098D"/>
    <w:rsid w:val="00F25FA9"/>
    <w:rsid w:val="00F27FE2"/>
    <w:rsid w:val="00F70FBE"/>
    <w:rsid w:val="00F83D27"/>
    <w:rsid w:val="00F871DA"/>
    <w:rsid w:val="00F95F50"/>
    <w:rsid w:val="00FB0DC3"/>
    <w:rsid w:val="00FC5262"/>
    <w:rsid w:val="00FE2D4F"/>
    <w:rsid w:val="00FE34D9"/>
    <w:rsid w:val="00FE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983" TargetMode="External"/><Relationship Id="rId13" Type="http://schemas.openxmlformats.org/officeDocument/2006/relationships/hyperlink" Target="consultantplus://offline/main?base=RLAW123;n=64044;fld=134;dst=10016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4044;fld=134;dst=100049" TargetMode="External"/><Relationship Id="rId12" Type="http://schemas.openxmlformats.org/officeDocument/2006/relationships/hyperlink" Target="consultantplus://offline/main?base=RLAW123;n=64044;fld=134;dst=1000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08403;fld=134;dst=7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4044;fld=134;dst=100313" TargetMode="External"/><Relationship Id="rId10" Type="http://schemas.openxmlformats.org/officeDocument/2006/relationships/hyperlink" Target="consultantplus://offline/main?base=LAW;n=108403;fld=134;dst=7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987" TargetMode="External"/><Relationship Id="rId14" Type="http://schemas.openxmlformats.org/officeDocument/2006/relationships/hyperlink" Target="consultantplus://offline/main?base=RLAW123;n=64044;fld=134;dst=10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C487-2404-4A67-9B1D-014BEED9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23</cp:revision>
  <cp:lastPrinted>2021-04-21T08:06:00Z</cp:lastPrinted>
  <dcterms:created xsi:type="dcterms:W3CDTF">2014-10-24T07:31:00Z</dcterms:created>
  <dcterms:modified xsi:type="dcterms:W3CDTF">2021-05-04T07:00:00Z</dcterms:modified>
</cp:coreProperties>
</file>