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22" w:rsidRDefault="00F13522" w:rsidP="00F13522">
      <w:pPr>
        <w:pStyle w:val="a4"/>
        <w:widowControl w:val="0"/>
        <w:tabs>
          <w:tab w:val="left" w:pos="-2410"/>
        </w:tabs>
        <w:jc w:val="left"/>
      </w:pPr>
    </w:p>
    <w:p w:rsidR="00F13522" w:rsidRPr="00264270" w:rsidRDefault="00F13522" w:rsidP="00264270">
      <w:pPr>
        <w:pStyle w:val="a4"/>
        <w:widowControl w:val="0"/>
        <w:tabs>
          <w:tab w:val="left" w:pos="-2410"/>
        </w:tabs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22" w:rsidRPr="00611A5C" w:rsidRDefault="00F13522" w:rsidP="00F13522">
      <w:pPr>
        <w:pStyle w:val="a4"/>
        <w:widowControl w:val="0"/>
        <w:tabs>
          <w:tab w:val="left" w:pos="-2410"/>
        </w:tabs>
        <w:spacing w:line="360" w:lineRule="auto"/>
        <w:rPr>
          <w:b/>
          <w:spacing w:val="100"/>
        </w:rPr>
      </w:pPr>
      <w:r w:rsidRPr="00611A5C">
        <w:rPr>
          <w:spacing w:val="100"/>
        </w:rPr>
        <w:t>Красноярский край</w:t>
      </w:r>
    </w:p>
    <w:p w:rsidR="00F13522" w:rsidRPr="00C76FE6" w:rsidRDefault="00F13522" w:rsidP="00F13522">
      <w:pPr>
        <w:pStyle w:val="3"/>
        <w:keepNext w:val="0"/>
        <w:widowControl w:val="0"/>
        <w:tabs>
          <w:tab w:val="left" w:pos="-2410"/>
        </w:tabs>
        <w:spacing w:line="360" w:lineRule="auto"/>
        <w:rPr>
          <w:szCs w:val="36"/>
        </w:rPr>
      </w:pPr>
      <w:r w:rsidRPr="00BB721A">
        <w:rPr>
          <w:szCs w:val="36"/>
        </w:rPr>
        <w:t>АДМИНИСТРАЦИЯ БАЛАХТИНСКОГО РАЙОНА</w:t>
      </w:r>
    </w:p>
    <w:p w:rsidR="00F13522" w:rsidRPr="00264270" w:rsidRDefault="00F13522" w:rsidP="00F13522">
      <w:pPr>
        <w:pStyle w:val="1"/>
        <w:keepNext w:val="0"/>
        <w:widowControl w:val="0"/>
        <w:tabs>
          <w:tab w:val="left" w:pos="-2410"/>
        </w:tabs>
        <w:spacing w:line="360" w:lineRule="auto"/>
        <w:rPr>
          <w:b w:val="0"/>
          <w:szCs w:val="40"/>
        </w:rPr>
      </w:pPr>
      <w:r w:rsidRPr="00BB721A">
        <w:rPr>
          <w:szCs w:val="40"/>
        </w:rPr>
        <w:t>Постановление</w:t>
      </w:r>
    </w:p>
    <w:p w:rsidR="00F13522" w:rsidRDefault="00F13522" w:rsidP="00F13522">
      <w:pPr>
        <w:widowControl w:val="0"/>
        <w:tabs>
          <w:tab w:val="left" w:pos="-2410"/>
        </w:tabs>
      </w:pPr>
      <w:r>
        <w:t xml:space="preserve">от </w:t>
      </w:r>
      <w:r w:rsidR="00FB22F4">
        <w:t>04.02.2021г.</w:t>
      </w:r>
      <w:r>
        <w:t xml:space="preserve">                                      </w:t>
      </w:r>
      <w:r w:rsidR="00264270">
        <w:t xml:space="preserve">      </w:t>
      </w:r>
      <w:r>
        <w:t xml:space="preserve">  п. Балахта                           </w:t>
      </w:r>
      <w:r w:rsidR="00FB22F4">
        <w:t xml:space="preserve">                            </w:t>
      </w:r>
      <w:r>
        <w:t xml:space="preserve"> № </w:t>
      </w:r>
      <w:r w:rsidR="00FB22F4">
        <w:t>23</w:t>
      </w:r>
    </w:p>
    <w:p w:rsidR="00F13522" w:rsidRDefault="00F13522" w:rsidP="00F13522">
      <w:pPr>
        <w:rPr>
          <w:sz w:val="28"/>
          <w:szCs w:val="28"/>
        </w:rPr>
      </w:pPr>
      <w:r w:rsidRPr="00F313E6">
        <w:rPr>
          <w:sz w:val="28"/>
          <w:szCs w:val="28"/>
        </w:rPr>
        <w:t xml:space="preserve"> </w:t>
      </w:r>
    </w:p>
    <w:p w:rsidR="00F13522" w:rsidRPr="0093700A" w:rsidRDefault="00F13522" w:rsidP="00F1352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  <w:r w:rsidR="00264270">
        <w:rPr>
          <w:b/>
          <w:sz w:val="28"/>
          <w:szCs w:val="28"/>
        </w:rPr>
        <w:t xml:space="preserve"> </w:t>
      </w:r>
      <w:r w:rsidR="00264270" w:rsidRPr="00264270">
        <w:rPr>
          <w:b/>
          <w:sz w:val="28"/>
          <w:szCs w:val="28"/>
        </w:rPr>
        <w:t>по гармонизации межнациональных,</w:t>
      </w:r>
      <w:r w:rsidR="00264270">
        <w:rPr>
          <w:b/>
          <w:sz w:val="28"/>
          <w:szCs w:val="28"/>
        </w:rPr>
        <w:t xml:space="preserve"> </w:t>
      </w:r>
      <w:r w:rsidR="00264270" w:rsidRPr="00264270">
        <w:rPr>
          <w:b/>
          <w:sz w:val="28"/>
          <w:szCs w:val="28"/>
        </w:rPr>
        <w:t>межконфессинальных отношений и этнокультурному</w:t>
      </w:r>
      <w:r w:rsidR="00264270">
        <w:rPr>
          <w:b/>
          <w:sz w:val="28"/>
          <w:szCs w:val="28"/>
        </w:rPr>
        <w:t xml:space="preserve"> </w:t>
      </w:r>
      <w:r w:rsidR="00264270" w:rsidRPr="00264270">
        <w:rPr>
          <w:b/>
          <w:sz w:val="28"/>
          <w:szCs w:val="28"/>
        </w:rPr>
        <w:t>развитию народов в Балахтинском районе</w:t>
      </w:r>
    </w:p>
    <w:p w:rsidR="00F13522" w:rsidRPr="00560CC7" w:rsidRDefault="00F13522" w:rsidP="00F13522">
      <w:pPr>
        <w:jc w:val="both"/>
      </w:pPr>
    </w:p>
    <w:p w:rsidR="00F13522" w:rsidRDefault="00F13522" w:rsidP="00F1352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60CC7">
        <w:rPr>
          <w:sz w:val="28"/>
          <w:szCs w:val="28"/>
        </w:rPr>
        <w:t xml:space="preserve">В соответствии со ст. 179 Бюджетного кодекса РФ, постановлением администрации </w:t>
      </w:r>
      <w:r>
        <w:rPr>
          <w:sz w:val="28"/>
          <w:szCs w:val="28"/>
        </w:rPr>
        <w:t xml:space="preserve">Балахтинского </w:t>
      </w:r>
      <w:r w:rsidRPr="00560CC7">
        <w:rPr>
          <w:sz w:val="28"/>
          <w:szCs w:val="28"/>
        </w:rPr>
        <w:t xml:space="preserve">района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7"/>
        </w:smartTagPr>
        <w:r w:rsidRPr="00560CC7">
          <w:rPr>
            <w:sz w:val="28"/>
            <w:szCs w:val="28"/>
          </w:rPr>
          <w:t>11.01.2017</w:t>
        </w:r>
      </w:smartTag>
      <w:r w:rsidRPr="00560CC7">
        <w:rPr>
          <w:sz w:val="28"/>
          <w:szCs w:val="28"/>
        </w:rPr>
        <w:t xml:space="preserve"> г. № 8  «Об утверждении Порядка принятия решений о разработке муниципальной  программы, их формирования и реализации», </w:t>
      </w:r>
      <w:r w:rsidRPr="00560CC7">
        <w:rPr>
          <w:rFonts w:eastAsia="Calibri"/>
          <w:sz w:val="28"/>
          <w:szCs w:val="28"/>
        </w:rPr>
        <w:t xml:space="preserve">распоряжением администрации Балахтинского района от </w:t>
      </w:r>
      <w:r>
        <w:rPr>
          <w:rFonts w:eastAsia="Calibri"/>
          <w:sz w:val="28"/>
          <w:szCs w:val="28"/>
        </w:rPr>
        <w:t>15</w:t>
      </w:r>
      <w:r w:rsidRPr="00560CC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560CC7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20</w:t>
      </w:r>
      <w:r w:rsidRPr="00560CC7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347</w:t>
      </w:r>
      <w:r w:rsidRPr="00560CC7">
        <w:rPr>
          <w:rFonts w:eastAsia="Calibri"/>
          <w:sz w:val="28"/>
          <w:szCs w:val="28"/>
        </w:rPr>
        <w:t xml:space="preserve"> «Об утверждении перечня муниципальных программ»</w:t>
      </w:r>
      <w:r w:rsidRPr="00560CC7">
        <w:rPr>
          <w:sz w:val="28"/>
          <w:szCs w:val="28"/>
        </w:rPr>
        <w:t xml:space="preserve"> руководствуясь ст. ст. 18, 31 Устава Балахтинского</w:t>
      </w:r>
      <w:r>
        <w:rPr>
          <w:sz w:val="28"/>
          <w:szCs w:val="28"/>
        </w:rPr>
        <w:t xml:space="preserve"> района, ПОСТАНОВЛЯЮ:</w:t>
      </w:r>
    </w:p>
    <w:p w:rsidR="00F13522" w:rsidRPr="00560CC7" w:rsidRDefault="00F13522" w:rsidP="00F13522">
      <w:pPr>
        <w:ind w:firstLine="708"/>
        <w:jc w:val="both"/>
        <w:rPr>
          <w:sz w:val="28"/>
          <w:szCs w:val="28"/>
        </w:rPr>
      </w:pPr>
      <w:r w:rsidRPr="00560CC7">
        <w:rPr>
          <w:sz w:val="28"/>
          <w:szCs w:val="28"/>
        </w:rPr>
        <w:t>1. Внести в постановление администрации Балахтинского района от 01.10.2018 года №7</w:t>
      </w:r>
      <w:r>
        <w:rPr>
          <w:sz w:val="28"/>
          <w:szCs w:val="28"/>
        </w:rPr>
        <w:t>21</w:t>
      </w:r>
      <w:r w:rsidRPr="00560CC7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Мы-вместе</w:t>
      </w:r>
      <w:r w:rsidRPr="00560CC7">
        <w:rPr>
          <w:sz w:val="28"/>
          <w:szCs w:val="28"/>
        </w:rPr>
        <w:t>»</w:t>
      </w:r>
      <w:r w:rsidR="00264270">
        <w:rPr>
          <w:sz w:val="28"/>
          <w:szCs w:val="28"/>
        </w:rPr>
        <w:t xml:space="preserve"> </w:t>
      </w:r>
      <w:r w:rsidR="00264270" w:rsidRPr="00264270">
        <w:rPr>
          <w:sz w:val="28"/>
          <w:szCs w:val="28"/>
        </w:rPr>
        <w:t>по гармонизации межнациональных, межконфессинальных отношений и этнокультурному развитию народов в Балахтинском районе</w:t>
      </w:r>
      <w:r w:rsidRPr="00264270">
        <w:rPr>
          <w:sz w:val="28"/>
          <w:szCs w:val="28"/>
        </w:rPr>
        <w:t>,</w:t>
      </w:r>
      <w:r w:rsidRPr="00560CC7">
        <w:rPr>
          <w:sz w:val="28"/>
          <w:szCs w:val="28"/>
        </w:rPr>
        <w:t xml:space="preserve"> следующие изменения:</w:t>
      </w:r>
    </w:p>
    <w:p w:rsidR="00F13522" w:rsidRPr="00560CC7" w:rsidRDefault="00F13522" w:rsidP="00F13522">
      <w:pPr>
        <w:ind w:firstLine="708"/>
        <w:jc w:val="both"/>
        <w:rPr>
          <w:sz w:val="28"/>
          <w:szCs w:val="28"/>
        </w:rPr>
      </w:pPr>
      <w:r w:rsidRPr="00560CC7">
        <w:rPr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F13522" w:rsidRPr="00560CC7" w:rsidRDefault="00F13522" w:rsidP="00F13522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60CC7">
        <w:rPr>
          <w:sz w:val="28"/>
          <w:szCs w:val="28"/>
          <w:lang w:eastAsia="ar-SA"/>
        </w:rPr>
        <w:t>2. Контроль за выполнением настоящего постановления возложить на первого заместителя главы района Ляхову Н.В.</w:t>
      </w:r>
    </w:p>
    <w:p w:rsidR="00F13522" w:rsidRPr="00560CC7" w:rsidRDefault="00F13522" w:rsidP="00F13522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60CC7">
        <w:rPr>
          <w:sz w:val="28"/>
          <w:szCs w:val="28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 район.рф).</w:t>
      </w:r>
    </w:p>
    <w:p w:rsidR="00F13522" w:rsidRPr="00560CC7" w:rsidRDefault="00F13522" w:rsidP="00F13522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60CC7">
        <w:rPr>
          <w:sz w:val="28"/>
          <w:szCs w:val="28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560CC7">
        <w:rPr>
          <w:sz w:val="28"/>
          <w:szCs w:val="28"/>
          <w:lang w:val="en-US" w:eastAsia="ar-SA"/>
        </w:rPr>
        <w:t>gasu</w:t>
      </w:r>
      <w:r w:rsidRPr="00560CC7">
        <w:rPr>
          <w:sz w:val="28"/>
          <w:szCs w:val="28"/>
          <w:lang w:eastAsia="ar-SA"/>
        </w:rPr>
        <w:t>.</w:t>
      </w:r>
      <w:r w:rsidRPr="00560CC7">
        <w:rPr>
          <w:sz w:val="28"/>
          <w:szCs w:val="28"/>
          <w:lang w:val="en-US" w:eastAsia="ar-SA"/>
        </w:rPr>
        <w:t>gov</w:t>
      </w:r>
      <w:r w:rsidRPr="00560CC7">
        <w:rPr>
          <w:sz w:val="28"/>
          <w:szCs w:val="28"/>
          <w:lang w:eastAsia="ar-SA"/>
        </w:rPr>
        <w:t>.</w:t>
      </w:r>
      <w:r w:rsidRPr="00560CC7">
        <w:rPr>
          <w:sz w:val="28"/>
          <w:szCs w:val="28"/>
          <w:lang w:val="en-US" w:eastAsia="ar-SA"/>
        </w:rPr>
        <w:t>ru</w:t>
      </w:r>
      <w:r w:rsidRPr="00560CC7">
        <w:rPr>
          <w:sz w:val="28"/>
          <w:szCs w:val="28"/>
          <w:lang w:eastAsia="ar-SA"/>
        </w:rPr>
        <w:t>).</w:t>
      </w:r>
    </w:p>
    <w:p w:rsidR="00F13522" w:rsidRPr="00560CC7" w:rsidRDefault="00F13522" w:rsidP="00264270">
      <w:pPr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67093">
        <w:rPr>
          <w:sz w:val="28"/>
          <w:szCs w:val="28"/>
          <w:lang w:eastAsia="ar-SA"/>
        </w:rPr>
        <w:t>5. Постановление вступает в силу в день, следующий за днем его официального опубликования в газете «Сельская новь».</w:t>
      </w:r>
    </w:p>
    <w:p w:rsidR="00F13522" w:rsidRDefault="00F13522" w:rsidP="00F13522">
      <w:pPr>
        <w:tabs>
          <w:tab w:val="left" w:pos="720"/>
          <w:tab w:val="left" w:pos="90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560CC7">
        <w:rPr>
          <w:sz w:val="28"/>
          <w:szCs w:val="28"/>
          <w:lang w:eastAsia="ar-SA"/>
        </w:rPr>
        <w:t xml:space="preserve"> </w:t>
      </w:r>
    </w:p>
    <w:p w:rsidR="00F13522" w:rsidRDefault="00F13522" w:rsidP="00F13522">
      <w:pPr>
        <w:tabs>
          <w:tab w:val="left" w:pos="720"/>
          <w:tab w:val="left" w:pos="9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F13522" w:rsidRDefault="00F13522" w:rsidP="00264270">
      <w:pPr>
        <w:tabs>
          <w:tab w:val="left" w:pos="720"/>
          <w:tab w:val="left" w:pos="900"/>
        </w:tabs>
        <w:suppressAutoHyphens/>
        <w:autoSpaceDE w:val="0"/>
        <w:jc w:val="both"/>
      </w:pPr>
      <w:r w:rsidRPr="00560CC7">
        <w:rPr>
          <w:sz w:val="28"/>
          <w:szCs w:val="28"/>
          <w:lang w:eastAsia="ar-SA"/>
        </w:rPr>
        <w:t xml:space="preserve">Глава района                                                    </w:t>
      </w:r>
      <w:r>
        <w:rPr>
          <w:sz w:val="28"/>
          <w:szCs w:val="28"/>
          <w:lang w:eastAsia="ar-SA"/>
        </w:rPr>
        <w:t xml:space="preserve">            </w:t>
      </w:r>
      <w:r w:rsidRPr="00560CC7">
        <w:rPr>
          <w:sz w:val="28"/>
          <w:szCs w:val="28"/>
          <w:lang w:eastAsia="ar-SA"/>
        </w:rPr>
        <w:t xml:space="preserve">  </w:t>
      </w:r>
      <w:r w:rsidR="00FB22F4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</w:t>
      </w:r>
      <w:r w:rsidRPr="00560CC7">
        <w:rPr>
          <w:sz w:val="28"/>
          <w:szCs w:val="28"/>
          <w:lang w:eastAsia="ar-SA"/>
        </w:rPr>
        <w:t xml:space="preserve"> Л.И. Старцев</w:t>
      </w:r>
    </w:p>
    <w:p w:rsidR="00F13522" w:rsidRDefault="00F13522" w:rsidP="00F13522"/>
    <w:p w:rsidR="00F13522" w:rsidRDefault="00F13522" w:rsidP="00F13522"/>
    <w:p w:rsidR="00F13522" w:rsidRDefault="00F13522" w:rsidP="00F13522">
      <w:pPr>
        <w:ind w:firstLine="284"/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13522" w:rsidRPr="008B3CA9" w:rsidTr="00D72D70">
        <w:tc>
          <w:tcPr>
            <w:tcW w:w="4387" w:type="dxa"/>
          </w:tcPr>
          <w:p w:rsidR="00F13522" w:rsidRDefault="00F13522" w:rsidP="00D72D70">
            <w:pPr>
              <w:ind w:firstLine="284"/>
              <w:rPr>
                <w:sz w:val="28"/>
                <w:szCs w:val="28"/>
              </w:rPr>
            </w:pPr>
          </w:p>
          <w:p w:rsidR="00F13522" w:rsidRPr="008B3CA9" w:rsidRDefault="00F13522" w:rsidP="00F04026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 xml:space="preserve">Приложение к постановлению администрации Балахтинского района </w:t>
            </w:r>
          </w:p>
          <w:p w:rsidR="00F13522" w:rsidRPr="008B3CA9" w:rsidRDefault="00264270" w:rsidP="00F0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04.02.2021г. </w:t>
            </w:r>
            <w:r w:rsidR="00F13522" w:rsidRPr="008B3CA9">
              <w:rPr>
                <w:sz w:val="28"/>
                <w:szCs w:val="28"/>
              </w:rPr>
              <w:t>№</w:t>
            </w:r>
            <w:r w:rsidR="00FB22F4">
              <w:rPr>
                <w:sz w:val="28"/>
                <w:szCs w:val="28"/>
              </w:rPr>
              <w:t>23</w:t>
            </w:r>
          </w:p>
        </w:tc>
      </w:tr>
    </w:tbl>
    <w:p w:rsidR="00F13522" w:rsidRPr="008B3CA9" w:rsidRDefault="00F13522" w:rsidP="00F13522">
      <w:pPr>
        <w:ind w:firstLine="284"/>
        <w:jc w:val="center"/>
        <w:rPr>
          <w:b/>
          <w:sz w:val="28"/>
          <w:szCs w:val="28"/>
        </w:rPr>
      </w:pPr>
    </w:p>
    <w:p w:rsidR="00F13522" w:rsidRDefault="00F13522" w:rsidP="002642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B3CA9">
        <w:rPr>
          <w:b/>
          <w:sz w:val="28"/>
          <w:szCs w:val="28"/>
        </w:rPr>
        <w:t>Муниципальная программа Балахтинского района</w:t>
      </w:r>
      <w:r>
        <w:rPr>
          <w:b/>
          <w:sz w:val="28"/>
          <w:szCs w:val="28"/>
        </w:rPr>
        <w:t xml:space="preserve"> </w:t>
      </w:r>
      <w:r w:rsidRPr="008B3CA9">
        <w:rPr>
          <w:b/>
          <w:sz w:val="28"/>
          <w:szCs w:val="28"/>
        </w:rPr>
        <w:t>«Мы - вместе</w:t>
      </w:r>
      <w:r w:rsidRPr="00264270">
        <w:rPr>
          <w:b/>
          <w:sz w:val="28"/>
          <w:szCs w:val="28"/>
        </w:rPr>
        <w:t>»</w:t>
      </w:r>
      <w:r w:rsidR="00264270" w:rsidRPr="00264270">
        <w:rPr>
          <w:b/>
          <w:sz w:val="28"/>
          <w:szCs w:val="28"/>
        </w:rPr>
        <w:t xml:space="preserve"> по гармонизации межнациональных,</w:t>
      </w:r>
      <w:r w:rsidR="00264270">
        <w:rPr>
          <w:b/>
          <w:sz w:val="28"/>
          <w:szCs w:val="28"/>
        </w:rPr>
        <w:t xml:space="preserve"> </w:t>
      </w:r>
      <w:r w:rsidR="00264270" w:rsidRPr="00264270">
        <w:rPr>
          <w:b/>
          <w:sz w:val="28"/>
          <w:szCs w:val="28"/>
        </w:rPr>
        <w:t>межконфессинальных отношений и этнокультурному</w:t>
      </w:r>
      <w:r w:rsidR="00264270">
        <w:rPr>
          <w:b/>
          <w:sz w:val="28"/>
          <w:szCs w:val="28"/>
        </w:rPr>
        <w:t xml:space="preserve"> </w:t>
      </w:r>
      <w:r w:rsidR="00264270" w:rsidRPr="00264270">
        <w:rPr>
          <w:b/>
          <w:sz w:val="28"/>
          <w:szCs w:val="28"/>
        </w:rPr>
        <w:t>развитию народов в Балахтинском районе</w:t>
      </w:r>
    </w:p>
    <w:p w:rsidR="00264270" w:rsidRPr="008B3CA9" w:rsidRDefault="00264270" w:rsidP="002642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13522" w:rsidRPr="00C94D9E" w:rsidRDefault="00F13522" w:rsidP="00F13522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C94D9E">
        <w:rPr>
          <w:sz w:val="28"/>
          <w:szCs w:val="28"/>
        </w:rPr>
        <w:t>Паспорт муниципальной программы</w:t>
      </w:r>
    </w:p>
    <w:p w:rsidR="00F13522" w:rsidRPr="008B3CA9" w:rsidRDefault="00F13522" w:rsidP="00D72D70">
      <w:pPr>
        <w:ind w:firstLine="284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7"/>
        <w:gridCol w:w="6388"/>
      </w:tblGrid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b/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Муниципальная программа Балахтинского района «Мы - вместе»</w:t>
            </w:r>
            <w:r w:rsidR="00264270" w:rsidRPr="00264270">
              <w:rPr>
                <w:b/>
                <w:sz w:val="28"/>
                <w:szCs w:val="28"/>
              </w:rPr>
              <w:t xml:space="preserve"> </w:t>
            </w:r>
            <w:r w:rsidR="00264270" w:rsidRPr="00264270">
              <w:rPr>
                <w:sz w:val="28"/>
                <w:szCs w:val="28"/>
              </w:rPr>
              <w:t>по гармонизации межнациональных, межконфессинальных отношений и этнокультурному развитию народов в Балахтинском районе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Бюджетного кодекса РФ, Постановление администрации Балахтинского района от 11.01.2017</w:t>
            </w:r>
            <w:r w:rsidR="00D72D70">
              <w:rPr>
                <w:sz w:val="28"/>
                <w:szCs w:val="28"/>
              </w:rPr>
              <w:t xml:space="preserve"> </w:t>
            </w:r>
            <w:r w:rsidRPr="008B3CA9">
              <w:rPr>
                <w:sz w:val="28"/>
                <w:szCs w:val="28"/>
              </w:rPr>
              <w:t xml:space="preserve">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>
              <w:rPr>
                <w:sz w:val="28"/>
                <w:szCs w:val="28"/>
              </w:rPr>
              <w:t>15</w:t>
            </w:r>
            <w:r w:rsidRPr="008B3C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8B3C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8B3CA9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>347</w:t>
            </w:r>
            <w:r w:rsidRPr="008B3CA9">
              <w:rPr>
                <w:sz w:val="28"/>
                <w:szCs w:val="28"/>
              </w:rPr>
              <w:t xml:space="preserve"> «Об утверждении перечня муниципальных программ</w:t>
            </w:r>
            <w:r>
              <w:rPr>
                <w:sz w:val="28"/>
                <w:szCs w:val="28"/>
              </w:rPr>
              <w:t>»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snapToGrid w:val="0"/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Администрация Балахтинского района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Отдел культуры</w:t>
            </w:r>
            <w:r>
              <w:rPr>
                <w:sz w:val="28"/>
                <w:szCs w:val="28"/>
              </w:rPr>
              <w:t xml:space="preserve"> и молодежной политики</w:t>
            </w:r>
            <w:r w:rsidRPr="008B3CA9">
              <w:rPr>
                <w:sz w:val="28"/>
                <w:szCs w:val="28"/>
              </w:rPr>
              <w:t xml:space="preserve"> администрации Балахтинского района;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Администрации муниципальных образований района.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Подпрограммы муниципальной программы,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В рамках данной программы не предусматривается реализация подпрограмм;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К мероприятиям программы относится: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- Содействие гармонизации межнационального и межконфессионального согласия;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Укрепление единства российской нации на территории Балахтинского района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B3CA9">
              <w:rPr>
                <w:sz w:val="28"/>
                <w:szCs w:val="28"/>
              </w:rPr>
              <w:t>содействие укреплению гражданского единства и гармонизации межэтнических, межконфессиональных отношений в Балахтинском районе;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 xml:space="preserve">- содействие этнокультурному развитию народов, </w:t>
            </w:r>
            <w:r w:rsidRPr="008B3CA9">
              <w:rPr>
                <w:sz w:val="28"/>
                <w:szCs w:val="28"/>
              </w:rPr>
              <w:lastRenderedPageBreak/>
              <w:t>проживающих в Балахтинском районе;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-противодействие этническому радикализму и экстремизму, мигрантофобии.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D72D70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Срок реализации программы</w:t>
            </w:r>
          </w:p>
          <w:p w:rsidR="00F13522" w:rsidRPr="00D72D70" w:rsidRDefault="00F13522" w:rsidP="00D7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 xml:space="preserve">Общий объем финансовых средств: 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 xml:space="preserve">-краевой бюджет: 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-районный бюджет: 205</w:t>
            </w:r>
            <w:r w:rsidRPr="008B3CA9">
              <w:rPr>
                <w:sz w:val="28"/>
                <w:szCs w:val="28"/>
              </w:rPr>
              <w:t>,00 тыс. рублей, в том числе: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60,00</w:t>
            </w:r>
            <w:r w:rsidRPr="008B3CA9">
              <w:rPr>
                <w:sz w:val="28"/>
                <w:szCs w:val="28"/>
              </w:rPr>
              <w:t xml:space="preserve"> тыс. рублей;</w:t>
            </w:r>
          </w:p>
          <w:p w:rsidR="00F13522" w:rsidRPr="008B3CA9" w:rsidRDefault="00F13522" w:rsidP="00D7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70,00</w:t>
            </w:r>
            <w:r w:rsidRPr="008B3CA9">
              <w:rPr>
                <w:sz w:val="28"/>
                <w:szCs w:val="28"/>
              </w:rPr>
              <w:t xml:space="preserve"> тыс. рублей;</w:t>
            </w:r>
          </w:p>
          <w:p w:rsidR="00F13522" w:rsidRPr="008B3CA9" w:rsidRDefault="00F13522" w:rsidP="00D72D70">
            <w:pPr>
              <w:rPr>
                <w:b/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B3CA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75,00 тыс. рублей.</w:t>
            </w:r>
          </w:p>
        </w:tc>
      </w:tr>
      <w:tr w:rsidR="00F13522" w:rsidRPr="008B3CA9" w:rsidTr="00D72D70">
        <w:tc>
          <w:tcPr>
            <w:tcW w:w="3510" w:type="dxa"/>
          </w:tcPr>
          <w:p w:rsidR="00F13522" w:rsidRPr="008B3CA9" w:rsidRDefault="00F13522" w:rsidP="00D72D70">
            <w:pPr>
              <w:rPr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F13522" w:rsidRPr="008B3CA9" w:rsidRDefault="00F13522" w:rsidP="00D72D70">
            <w:pPr>
              <w:rPr>
                <w:b/>
                <w:sz w:val="28"/>
                <w:szCs w:val="28"/>
              </w:rPr>
            </w:pPr>
            <w:r w:rsidRPr="008B3CA9">
              <w:rPr>
                <w:sz w:val="28"/>
                <w:szCs w:val="28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F13522" w:rsidRPr="008B3CA9" w:rsidRDefault="00F13522" w:rsidP="00F13522">
      <w:pPr>
        <w:ind w:firstLine="284"/>
        <w:rPr>
          <w:sz w:val="28"/>
          <w:szCs w:val="28"/>
        </w:rPr>
      </w:pPr>
    </w:p>
    <w:p w:rsidR="00F13522" w:rsidRPr="00D72D70" w:rsidRDefault="00F13522" w:rsidP="00D72D70">
      <w:pPr>
        <w:pStyle w:val="a3"/>
        <w:numPr>
          <w:ilvl w:val="0"/>
          <w:numId w:val="2"/>
        </w:numPr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C94D9E">
        <w:rPr>
          <w:rFonts w:ascii="Times New Roman" w:hAnsi="Times New Roman"/>
          <w:sz w:val="28"/>
          <w:szCs w:val="28"/>
        </w:rPr>
        <w:t>Содержание проблемы и обоснование необходимости принятия программы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Сфера этноконфессиональных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будут способствовать созданию атмосферы взаимного уважения на территории Балахтинского района.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в районе проживают представители 46 национальностей. Большую часть населения составляют русские – 88.45процента. В районе проживают: немцы – 4,97 процента, чуваши – 1,43 процента, украинцы – 1,13 процента, азербайджанцы – 0,67 процента, мордва – 0,49 процента, татары – 0,46 процента, марийцы – 0,44 процента, белорусы – 0,33 процента, армяне – 0,25 процента, а также цыгане, хакасы, латыши, литовцы,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Большинство религиозных организаций относятся к Русской Православной Церкви. Вместе с тем, зарегистрированы в районе:</w:t>
      </w:r>
    </w:p>
    <w:p w:rsidR="00D72D70" w:rsidRPr="005C33E1" w:rsidRDefault="00D72D70" w:rsidP="00D72D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- местная религиозная организация Церковь Христиан Адвентистов седьмого Дня:</w:t>
      </w:r>
    </w:p>
    <w:p w:rsidR="00D72D70" w:rsidRPr="005C33E1" w:rsidRDefault="00D72D70" w:rsidP="00D72D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-местная религиозная организация «Церковь Иисуса Христа» христиан веры евангельской (пятидесятники)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 xml:space="preserve"> 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 во-первых, отсутствие в районе каких-  либо протестных акций общественности, негативных массовых действий жителей района и проявлений на религиозной основе;</w:t>
      </w:r>
    </w:p>
    <w:p w:rsidR="00D72D70" w:rsidRPr="005C33E1" w:rsidRDefault="00D72D70" w:rsidP="00D72D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во-вторых, мирный характер мероприятий, проводимых религиозными организациями;</w:t>
      </w:r>
    </w:p>
    <w:p w:rsidR="00D72D70" w:rsidRPr="005C33E1" w:rsidRDefault="00D72D70" w:rsidP="00D72D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в-третьих, активное участие людей различных национальностей в районных мероприятиях.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 xml:space="preserve"> В районе проводится планомерная работа по правовому  просвещению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«Балахтинский», прокуратуры, с последующей выработкой управленческих решений, определений исполнителей.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>
        <w:rPr>
          <w:rFonts w:ascii="Times New Roman" w:hAnsi="Times New Roman" w:cs="Times New Roman"/>
          <w:b w:val="0"/>
          <w:sz w:val="28"/>
          <w:szCs w:val="28"/>
        </w:rPr>
        <w:t>Мы говорим на разных языках, но Родина у нас одна - Россия</w:t>
      </w:r>
      <w:r w:rsidRPr="005C33E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Национальные коллективы района: цыганский ансамбль «Русалина», казачий ансамбль «Любо», чувашский ансамбль «Хурен», ан</w:t>
      </w:r>
      <w:r>
        <w:rPr>
          <w:rFonts w:ascii="Times New Roman" w:hAnsi="Times New Roman" w:cs="Times New Roman"/>
          <w:b w:val="0"/>
          <w:sz w:val="28"/>
          <w:szCs w:val="28"/>
        </w:rPr>
        <w:t>самбль русской песни «Горлица»</w:t>
      </w:r>
      <w:r w:rsidRPr="005C33E1">
        <w:rPr>
          <w:rFonts w:ascii="Times New Roman" w:hAnsi="Times New Roman" w:cs="Times New Roman"/>
          <w:b w:val="0"/>
          <w:sz w:val="28"/>
          <w:szCs w:val="28"/>
        </w:rPr>
        <w:t>», осуществляют активную гастрольную деятельность и всегда тепло встречаются населением Балахтинского района.</w:t>
      </w:r>
    </w:p>
    <w:p w:rsidR="00D72D70" w:rsidRDefault="00D72D70" w:rsidP="00D72D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C33E1">
        <w:rPr>
          <w:rFonts w:ascii="Times New Roman" w:hAnsi="Times New Roman" w:cs="Times New Roman"/>
          <w:b w:val="0"/>
          <w:sz w:val="28"/>
          <w:szCs w:val="28"/>
        </w:rPr>
        <w:t>В 2015 году создан</w:t>
      </w:r>
      <w:r>
        <w:rPr>
          <w:rFonts w:ascii="Times New Roman" w:hAnsi="Times New Roman" w:cs="Times New Roman"/>
          <w:b w:val="0"/>
          <w:sz w:val="28"/>
          <w:szCs w:val="28"/>
        </w:rPr>
        <w:t>ы новые национальные коллективы:  немецкой культуры «Возрождение» и ансамбль русских шумовых инструментов «Славица», получившие мастерство и признание как балахтинских зрителей, так жителей Новоселовского, Ачинского, Ужурского районов, города Дивногорска. В 2020 году звание «Народный» было присвоено национальным коллективам: «Горлица», «Славица», «Возрождение».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</w:t>
      </w:r>
      <w:r w:rsidR="00264270">
        <w:rPr>
          <w:rFonts w:ascii="Times New Roman" w:hAnsi="Times New Roman" w:cs="Times New Roman"/>
          <w:b w:val="0"/>
          <w:sz w:val="28"/>
          <w:szCs w:val="28"/>
        </w:rPr>
        <w:t>графического ансамбля «Армения»</w:t>
      </w:r>
      <w:r>
        <w:rPr>
          <w:rFonts w:ascii="Times New Roman" w:hAnsi="Times New Roman" w:cs="Times New Roman"/>
          <w:b w:val="0"/>
          <w:sz w:val="28"/>
          <w:szCs w:val="28"/>
        </w:rPr>
        <w:t>,  солистов Центра польской культуры «Полонез»,  Нуржигита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Администрацией района оказывается организационная,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33E1">
        <w:rPr>
          <w:rFonts w:ascii="Times New Roman" w:hAnsi="Times New Roman" w:cs="Times New Roman"/>
          <w:b w:val="0"/>
          <w:sz w:val="28"/>
          <w:szCs w:val="28"/>
        </w:rPr>
        <w:t>информатизационная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Ключевыми проблемами в сфере состояния межэтнических и межконфессиональных отношений в Балахтинском районе являются:</w:t>
      </w:r>
    </w:p>
    <w:p w:rsidR="00D72D70" w:rsidRPr="005C33E1" w:rsidRDefault="00D72D70" w:rsidP="00D72D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D72D70" w:rsidRPr="005C33E1" w:rsidRDefault="00D72D70" w:rsidP="00D72D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D72D70" w:rsidRPr="005C33E1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D72D70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33E1">
        <w:rPr>
          <w:rFonts w:ascii="Times New Roman" w:hAnsi="Times New Roman" w:cs="Times New Roman"/>
          <w:b w:val="0"/>
          <w:sz w:val="28"/>
          <w:szCs w:val="28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D72D70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72D70">
        <w:rPr>
          <w:rFonts w:ascii="Times New Roman" w:hAnsi="Times New Roman" w:cs="Times New Roman"/>
          <w:b w:val="0"/>
          <w:color w:val="000000"/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D72D70" w:rsidRPr="00D72D70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2D70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Основными показателями развития сферы межэтнических, межконфессиональных отношений и этнокультурного развития народов в Балахтинском районе являются:</w:t>
      </w:r>
    </w:p>
    <w:p w:rsidR="00D72D70" w:rsidRPr="00D72D70" w:rsidRDefault="00D72D70" w:rsidP="00D72D70">
      <w:pPr>
        <w:pStyle w:val="ab"/>
        <w:ind w:firstLine="709"/>
        <w:jc w:val="both"/>
        <w:rPr>
          <w:sz w:val="28"/>
        </w:rPr>
      </w:pPr>
      <w:r w:rsidRPr="00D72D70">
        <w:rPr>
          <w:sz w:val="28"/>
        </w:rPr>
        <w:t>доля граждан, положительно оценивающих состояние межнациональных отношений;</w:t>
      </w:r>
    </w:p>
    <w:p w:rsidR="00D72D70" w:rsidRPr="00D72D70" w:rsidRDefault="00D72D70" w:rsidP="00D72D70">
      <w:pPr>
        <w:pStyle w:val="ab"/>
        <w:ind w:firstLine="709"/>
        <w:jc w:val="both"/>
        <w:rPr>
          <w:sz w:val="28"/>
        </w:rPr>
      </w:pPr>
      <w:r w:rsidRPr="00D72D70">
        <w:rPr>
          <w:sz w:val="28"/>
        </w:rPr>
        <w:t>уровень толерантного отношения к представителям другой национальности;</w:t>
      </w:r>
    </w:p>
    <w:p w:rsidR="00D72D70" w:rsidRPr="00D72D70" w:rsidRDefault="00D72D70" w:rsidP="00D72D70">
      <w:pPr>
        <w:pStyle w:val="ab"/>
        <w:ind w:firstLine="709"/>
        <w:jc w:val="both"/>
        <w:rPr>
          <w:sz w:val="28"/>
        </w:rPr>
      </w:pPr>
      <w:r w:rsidRPr="00D72D70">
        <w:rPr>
          <w:sz w:val="28"/>
        </w:rPr>
        <w:t xml:space="preserve">уровень этнокультурного развития народов в Балахтинском районе. </w:t>
      </w:r>
    </w:p>
    <w:p w:rsidR="00F13522" w:rsidRPr="008B3CA9" w:rsidRDefault="00F13522" w:rsidP="00F13522">
      <w:pPr>
        <w:ind w:firstLine="284"/>
        <w:jc w:val="both"/>
        <w:rPr>
          <w:sz w:val="28"/>
          <w:szCs w:val="28"/>
        </w:rPr>
      </w:pPr>
    </w:p>
    <w:p w:rsidR="00F13522" w:rsidRPr="004D6C10" w:rsidRDefault="00F13522" w:rsidP="00D72D70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4D6C10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>Цель программы:</w:t>
      </w: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 xml:space="preserve"> Укрепление единства российской нации на территории Балахтинского района.</w:t>
      </w: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>Задачи программы:</w:t>
      </w:r>
    </w:p>
    <w:p w:rsidR="00F13522" w:rsidRPr="004D6C10" w:rsidRDefault="00F13522" w:rsidP="00F13522">
      <w:pPr>
        <w:ind w:firstLine="284"/>
        <w:rPr>
          <w:sz w:val="28"/>
          <w:szCs w:val="28"/>
        </w:rPr>
      </w:pPr>
      <w:r w:rsidRPr="004D6C10">
        <w:rPr>
          <w:sz w:val="28"/>
          <w:szCs w:val="28"/>
        </w:rPr>
        <w:t>-содействие укреплению гражданского единства и гармонизации межэтнических, межконфессиональных отношений в Балахтинском районе;</w:t>
      </w:r>
    </w:p>
    <w:p w:rsidR="00F13522" w:rsidRPr="004D6C10" w:rsidRDefault="00F13522" w:rsidP="00F13522">
      <w:pPr>
        <w:ind w:firstLine="284"/>
        <w:rPr>
          <w:sz w:val="28"/>
          <w:szCs w:val="28"/>
        </w:rPr>
      </w:pPr>
      <w:r w:rsidRPr="004D6C10">
        <w:rPr>
          <w:sz w:val="28"/>
          <w:szCs w:val="28"/>
        </w:rPr>
        <w:t>- содействие этнокультурному развитию народов, проживающих в Балахтинском районе;</w:t>
      </w:r>
    </w:p>
    <w:p w:rsidR="00F13522" w:rsidRPr="008B3CA9" w:rsidRDefault="00F13522" w:rsidP="00F13522">
      <w:pPr>
        <w:ind w:firstLine="284"/>
        <w:rPr>
          <w:sz w:val="28"/>
          <w:szCs w:val="28"/>
        </w:rPr>
      </w:pPr>
      <w:r w:rsidRPr="004D6C10">
        <w:rPr>
          <w:sz w:val="28"/>
          <w:szCs w:val="28"/>
        </w:rPr>
        <w:t>-противодействие этническому радикализму и экстремизму, мигрантофобии.</w:t>
      </w:r>
    </w:p>
    <w:p w:rsidR="00F13522" w:rsidRPr="008B3CA9" w:rsidRDefault="00F13522" w:rsidP="00D72D70">
      <w:pPr>
        <w:rPr>
          <w:sz w:val="28"/>
          <w:szCs w:val="28"/>
        </w:rPr>
      </w:pPr>
    </w:p>
    <w:p w:rsidR="00F13522" w:rsidRPr="008B3CA9" w:rsidRDefault="00F13522" w:rsidP="00F13522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8B3CA9">
        <w:rPr>
          <w:rFonts w:ascii="Times New Roman" w:hAnsi="Times New Roman"/>
          <w:sz w:val="28"/>
          <w:szCs w:val="28"/>
        </w:rPr>
        <w:t>Механизм реализации мероприятий муниципальной программы</w:t>
      </w:r>
    </w:p>
    <w:p w:rsidR="00F13522" w:rsidRPr="008B3CA9" w:rsidRDefault="00F13522" w:rsidP="00F13522">
      <w:pPr>
        <w:ind w:firstLine="284"/>
        <w:rPr>
          <w:sz w:val="28"/>
          <w:szCs w:val="28"/>
        </w:rPr>
      </w:pP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использование средств районного бюджета; отделы: социальной защиты населения, здравоохранения, культуры и молодежной политики, внутренних дел, управление образования.</w:t>
      </w: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Финансирование мероприятий, указанных в пп. 1-4 Таблицы 2 будут осуществляться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Реализация мероприятий, указанных в пункте 5.1, предусматривает средства краевого бюджета, направляемые на поддержку программы по результатам конкурсного отбора.</w:t>
      </w: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При изменении объемов бюджетного финансирования по сравнению с объемами, предусмотренными Программой, заказчик уточняет объемы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D72D70" w:rsidRPr="005C33E1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учетом, выделяемым на ее реализацию финансовых средств.  </w:t>
      </w:r>
    </w:p>
    <w:p w:rsidR="00D72D70" w:rsidRDefault="00D72D70" w:rsidP="00D72D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33E1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522" w:rsidRPr="008B3CA9" w:rsidRDefault="00F13522" w:rsidP="00F13522">
      <w:pPr>
        <w:ind w:firstLine="284"/>
        <w:jc w:val="both"/>
        <w:rPr>
          <w:sz w:val="28"/>
          <w:szCs w:val="28"/>
        </w:rPr>
      </w:pPr>
    </w:p>
    <w:p w:rsidR="00F13522" w:rsidRPr="008B3CA9" w:rsidRDefault="00F13522" w:rsidP="00D72D70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8B3CA9">
        <w:rPr>
          <w:rFonts w:ascii="Times New Roman" w:hAnsi="Times New Roman"/>
          <w:sz w:val="28"/>
          <w:szCs w:val="28"/>
        </w:rPr>
        <w:t>Оценка социальной эффективности реализации программы</w:t>
      </w:r>
    </w:p>
    <w:p w:rsidR="00F13522" w:rsidRPr="007E129D" w:rsidRDefault="00F13522" w:rsidP="007E129D">
      <w:pPr>
        <w:jc w:val="both"/>
        <w:rPr>
          <w:sz w:val="28"/>
          <w:szCs w:val="28"/>
        </w:rPr>
      </w:pPr>
    </w:p>
    <w:p w:rsidR="00D72D70" w:rsidRPr="0077010C" w:rsidRDefault="00D72D70" w:rsidP="00D72D7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10C">
        <w:rPr>
          <w:rFonts w:ascii="Times New Roman" w:hAnsi="Times New Roman" w:cs="Times New Roman"/>
          <w:b w:val="0"/>
          <w:sz w:val="28"/>
          <w:szCs w:val="28"/>
        </w:rPr>
        <w:t>Основным результатом реализации мероприятий, направленных на решение поставленных задач, является создание условий для сохранения атмосферы мира и согласия  между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D72D70" w:rsidRPr="0077010C" w:rsidRDefault="00D72D70" w:rsidP="00D72D70">
      <w:pPr>
        <w:ind w:firstLine="851"/>
        <w:jc w:val="both"/>
        <w:rPr>
          <w:sz w:val="28"/>
          <w:szCs w:val="28"/>
        </w:rPr>
      </w:pPr>
      <w:r w:rsidRPr="0077010C">
        <w:rPr>
          <w:sz w:val="28"/>
          <w:szCs w:val="28"/>
        </w:rPr>
        <w:t>В результате реализации Программы должны произойти следующие позитивные изменения:</w:t>
      </w:r>
    </w:p>
    <w:p w:rsidR="00D72D70" w:rsidRPr="0077010C" w:rsidRDefault="00D72D70" w:rsidP="00D72D70">
      <w:pPr>
        <w:ind w:firstLine="851"/>
        <w:jc w:val="both"/>
        <w:rPr>
          <w:sz w:val="28"/>
          <w:szCs w:val="28"/>
        </w:rPr>
      </w:pPr>
      <w:r w:rsidRPr="0077010C">
        <w:rPr>
          <w:sz w:val="28"/>
          <w:szCs w:val="28"/>
        </w:rPr>
        <w:t>-увеличение доли граждан, положительно оценивающих состояние межнациональных отношений;</w:t>
      </w:r>
    </w:p>
    <w:p w:rsidR="00D72D70" w:rsidRPr="0077010C" w:rsidRDefault="00D72D70" w:rsidP="00D72D70">
      <w:pPr>
        <w:ind w:firstLine="851"/>
        <w:jc w:val="both"/>
        <w:rPr>
          <w:sz w:val="28"/>
          <w:szCs w:val="28"/>
        </w:rPr>
      </w:pPr>
      <w:r w:rsidRPr="0077010C">
        <w:rPr>
          <w:sz w:val="28"/>
          <w:szCs w:val="28"/>
        </w:rPr>
        <w:t>-увеличение уровня толерантного отношения к представителям другой национальности;</w:t>
      </w:r>
    </w:p>
    <w:p w:rsidR="00D72D70" w:rsidRPr="0077010C" w:rsidRDefault="00D72D70" w:rsidP="00D72D70">
      <w:pPr>
        <w:ind w:firstLine="851"/>
        <w:jc w:val="both"/>
        <w:rPr>
          <w:sz w:val="28"/>
          <w:szCs w:val="28"/>
        </w:rPr>
      </w:pPr>
      <w:r w:rsidRPr="0077010C">
        <w:rPr>
          <w:sz w:val="28"/>
          <w:szCs w:val="28"/>
        </w:rPr>
        <w:t xml:space="preserve"> - отсутствие протестных акций на национальной основе;</w:t>
      </w:r>
    </w:p>
    <w:p w:rsidR="00D72D70" w:rsidRPr="0077010C" w:rsidRDefault="00D72D70" w:rsidP="00D72D70">
      <w:pPr>
        <w:ind w:firstLine="851"/>
        <w:jc w:val="both"/>
        <w:rPr>
          <w:sz w:val="28"/>
          <w:szCs w:val="28"/>
        </w:rPr>
      </w:pPr>
      <w:r w:rsidRPr="0077010C">
        <w:rPr>
          <w:sz w:val="28"/>
          <w:szCs w:val="28"/>
        </w:rPr>
        <w:t>-увеличение количества мероприятий национально-культурного развития;</w:t>
      </w:r>
    </w:p>
    <w:p w:rsidR="00D72D70" w:rsidRPr="0077010C" w:rsidRDefault="00D72D70" w:rsidP="00D72D70">
      <w:pPr>
        <w:ind w:firstLine="851"/>
        <w:jc w:val="both"/>
        <w:rPr>
          <w:sz w:val="28"/>
          <w:szCs w:val="28"/>
        </w:rPr>
      </w:pPr>
      <w:r w:rsidRPr="0077010C">
        <w:rPr>
          <w:sz w:val="28"/>
          <w:szCs w:val="28"/>
        </w:rPr>
        <w:t>-увеличение количества участников мероприятий н</w:t>
      </w:r>
      <w:r>
        <w:rPr>
          <w:sz w:val="28"/>
          <w:szCs w:val="28"/>
        </w:rPr>
        <w:t>ационально-культурного развития.</w:t>
      </w:r>
    </w:p>
    <w:p w:rsidR="00F13522" w:rsidRPr="004D6C10" w:rsidRDefault="00F13522" w:rsidP="00D72D70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B3CA9">
        <w:rPr>
          <w:rFonts w:ascii="Times New Roman" w:hAnsi="Times New Roman"/>
          <w:sz w:val="28"/>
          <w:szCs w:val="28"/>
        </w:rPr>
        <w:t xml:space="preserve">Перечень показателей эффективности приведены в приложении 1 к </w:t>
      </w:r>
      <w:r w:rsidRPr="004D6C10">
        <w:rPr>
          <w:rFonts w:ascii="Times New Roman" w:hAnsi="Times New Roman"/>
          <w:sz w:val="28"/>
          <w:szCs w:val="28"/>
        </w:rPr>
        <w:t>паспорту.</w:t>
      </w:r>
    </w:p>
    <w:p w:rsidR="00D72D70" w:rsidRPr="004D6C10" w:rsidRDefault="00D72D70" w:rsidP="00D72D70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13522" w:rsidRPr="004D6C10" w:rsidRDefault="00F13522" w:rsidP="00D72D70">
      <w:pPr>
        <w:pStyle w:val="a3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 w:rsidRPr="004D6C10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F13522" w:rsidRPr="004D6C10" w:rsidRDefault="00F13522" w:rsidP="00F13522">
      <w:pPr>
        <w:jc w:val="both"/>
        <w:rPr>
          <w:sz w:val="28"/>
          <w:szCs w:val="28"/>
        </w:rPr>
      </w:pP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 xml:space="preserve">Расходы муниципальной программы составят  205,00 тысяч рублей за счет средств районного бюджета, в том числе по годам: </w:t>
      </w: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>2021 год – 60,00 тыс. рублей;</w:t>
      </w: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>2022 год – 70,00 тыс. рублей;</w:t>
      </w: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>2023 год –75,00 тыс. рублей;</w:t>
      </w:r>
    </w:p>
    <w:p w:rsidR="00F13522" w:rsidRPr="004D6C10" w:rsidRDefault="00F13522" w:rsidP="00F13522">
      <w:pPr>
        <w:ind w:firstLine="284"/>
        <w:jc w:val="both"/>
        <w:rPr>
          <w:sz w:val="28"/>
          <w:szCs w:val="28"/>
        </w:rPr>
      </w:pPr>
    </w:p>
    <w:p w:rsidR="00F13522" w:rsidRPr="008B3CA9" w:rsidRDefault="00F13522" w:rsidP="00F13522">
      <w:pPr>
        <w:ind w:firstLine="284"/>
        <w:jc w:val="both"/>
        <w:rPr>
          <w:sz w:val="28"/>
          <w:szCs w:val="28"/>
        </w:rPr>
      </w:pPr>
      <w:r w:rsidRPr="004D6C1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  <w:r w:rsidRPr="008B3CA9">
        <w:rPr>
          <w:sz w:val="28"/>
          <w:szCs w:val="28"/>
        </w:rPr>
        <w:t xml:space="preserve"> </w:t>
      </w:r>
    </w:p>
    <w:p w:rsidR="00F13522" w:rsidRDefault="00F13522" w:rsidP="00F13522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F13522" w:rsidRPr="00C7086C" w:rsidRDefault="00F13522" w:rsidP="00F13522">
      <w:pPr>
        <w:ind w:firstLine="284"/>
        <w:jc w:val="center"/>
        <w:rPr>
          <w:sz w:val="28"/>
        </w:rPr>
      </w:pPr>
    </w:p>
    <w:p w:rsidR="00F13522" w:rsidRDefault="00F13522" w:rsidP="00F13522">
      <w:pPr>
        <w:ind w:firstLine="284"/>
        <w:jc w:val="both"/>
        <w:rPr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firstLine="284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firstLine="284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firstLine="284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firstLine="284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firstLine="284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firstLine="284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autoSpaceDE w:val="0"/>
        <w:autoSpaceDN w:val="0"/>
        <w:adjustRightInd w:val="0"/>
        <w:ind w:left="5103"/>
        <w:jc w:val="right"/>
        <w:outlineLvl w:val="0"/>
        <w:rPr>
          <w:color w:val="000000"/>
          <w:sz w:val="28"/>
          <w:szCs w:val="28"/>
        </w:rPr>
      </w:pPr>
    </w:p>
    <w:p w:rsidR="00F13522" w:rsidRDefault="00F13522" w:rsidP="00F13522">
      <w:pPr>
        <w:jc w:val="both"/>
        <w:rPr>
          <w:color w:val="000000"/>
          <w:sz w:val="28"/>
          <w:szCs w:val="28"/>
        </w:rPr>
      </w:pPr>
    </w:p>
    <w:p w:rsidR="00F04026" w:rsidRDefault="00F04026" w:rsidP="00F13522">
      <w:pPr>
        <w:jc w:val="both"/>
        <w:rPr>
          <w:color w:val="000000"/>
          <w:sz w:val="28"/>
          <w:szCs w:val="28"/>
        </w:rPr>
      </w:pPr>
    </w:p>
    <w:p w:rsidR="00F04026" w:rsidRDefault="00F04026" w:rsidP="00F13522">
      <w:pPr>
        <w:jc w:val="both"/>
        <w:rPr>
          <w:color w:val="000000"/>
          <w:sz w:val="28"/>
          <w:szCs w:val="28"/>
        </w:rPr>
      </w:pPr>
    </w:p>
    <w:p w:rsidR="00F04026" w:rsidRPr="008B60DD" w:rsidRDefault="00F04026" w:rsidP="00F13522">
      <w:pPr>
        <w:jc w:val="both"/>
        <w:rPr>
          <w:sz w:val="28"/>
          <w:szCs w:val="28"/>
        </w:rPr>
        <w:sectPr w:rsidR="00F04026" w:rsidRPr="008B60DD" w:rsidSect="00F13522">
          <w:pgSz w:w="11906" w:h="16838"/>
          <w:pgMar w:top="568" w:right="991" w:bottom="568" w:left="1276" w:header="708" w:footer="708" w:gutter="0"/>
          <w:cols w:space="708"/>
          <w:docGrid w:linePitch="360"/>
        </w:sectPr>
      </w:pPr>
    </w:p>
    <w:tbl>
      <w:tblPr>
        <w:tblW w:w="14709" w:type="dxa"/>
        <w:tblInd w:w="-2599" w:type="dxa"/>
        <w:tblLook w:val="04A0" w:firstRow="1" w:lastRow="0" w:firstColumn="1" w:lastColumn="0" w:noHBand="0" w:noVBand="1"/>
      </w:tblPr>
      <w:tblGrid>
        <w:gridCol w:w="634"/>
        <w:gridCol w:w="5937"/>
        <w:gridCol w:w="1202"/>
        <w:gridCol w:w="1238"/>
        <w:gridCol w:w="1645"/>
        <w:gridCol w:w="1234"/>
        <w:gridCol w:w="1310"/>
        <w:gridCol w:w="1502"/>
        <w:gridCol w:w="7"/>
      </w:tblGrid>
      <w:tr w:rsidR="00F04026" w:rsidRPr="00F04026" w:rsidTr="00F04026">
        <w:trPr>
          <w:gridAfter w:val="1"/>
          <w:wAfter w:w="7" w:type="dxa"/>
          <w:trHeight w:val="7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Приложение №1 к паспорту муниципальной программы  Балахтинского района "Мы-вместе"</w:t>
            </w:r>
            <w:r w:rsidR="006E73F6">
              <w:rPr>
                <w:color w:val="000000"/>
                <w:sz w:val="20"/>
                <w:szCs w:val="20"/>
              </w:rPr>
              <w:t xml:space="preserve"> </w:t>
            </w:r>
            <w:r w:rsidR="006E73F6" w:rsidRPr="006E73F6">
              <w:rPr>
                <w:color w:val="000000"/>
                <w:sz w:val="20"/>
                <w:szCs w:val="20"/>
              </w:rPr>
              <w:t>по гармонизации межнациональных, межконфессинальных отношений и этнокультурному развитию народов в Балахтинском районе</w:t>
            </w:r>
          </w:p>
        </w:tc>
      </w:tr>
      <w:tr w:rsidR="00F04026" w:rsidRPr="00F04026" w:rsidTr="00F04026">
        <w:trPr>
          <w:gridAfter w:val="1"/>
          <w:wAfter w:w="7" w:type="dxa"/>
          <w:trHeight w:val="30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765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8"/>
                <w:szCs w:val="28"/>
              </w:rPr>
            </w:pPr>
            <w:r w:rsidRPr="00F04026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04026" w:rsidRPr="00F04026" w:rsidTr="00F04026">
        <w:trPr>
          <w:gridAfter w:val="1"/>
          <w:wAfter w:w="7" w:type="dxa"/>
          <w:trHeight w:val="30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gridAfter w:val="1"/>
          <w:wAfter w:w="7" w:type="dxa"/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F04026" w:rsidRPr="00F04026" w:rsidTr="00F04026">
        <w:trPr>
          <w:trHeight w:val="3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F04026" w:rsidRPr="00F04026" w:rsidTr="00F04026">
        <w:trPr>
          <w:gridAfter w:val="1"/>
          <w:wAfter w:w="7" w:type="dxa"/>
          <w:trHeight w:val="9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71</w:t>
            </w:r>
          </w:p>
        </w:tc>
      </w:tr>
      <w:tr w:rsidR="00F04026" w:rsidRPr="00F04026" w:rsidTr="00F04026">
        <w:trPr>
          <w:gridAfter w:val="1"/>
          <w:wAfter w:w="7" w:type="dxa"/>
          <w:trHeight w:val="66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71</w:t>
            </w:r>
          </w:p>
        </w:tc>
      </w:tr>
      <w:tr w:rsidR="00F04026" w:rsidRPr="00F04026" w:rsidTr="00F04026">
        <w:trPr>
          <w:gridAfter w:val="1"/>
          <w:wAfter w:w="7" w:type="dxa"/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Отсутствие протестных акций на национальной основе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</w:t>
            </w:r>
          </w:p>
        </w:tc>
      </w:tr>
      <w:tr w:rsidR="00F04026" w:rsidRPr="00F04026" w:rsidTr="00F04026">
        <w:trPr>
          <w:gridAfter w:val="1"/>
          <w:wAfter w:w="7" w:type="dxa"/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6</w:t>
            </w:r>
          </w:p>
        </w:tc>
      </w:tr>
      <w:tr w:rsidR="00F04026" w:rsidRPr="00F04026" w:rsidTr="00F04026">
        <w:trPr>
          <w:gridAfter w:val="1"/>
          <w:wAfter w:w="7" w:type="dxa"/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F04026" w:rsidRPr="00F04026" w:rsidTr="00F04026">
        <w:trPr>
          <w:gridAfter w:val="1"/>
          <w:wAfter w:w="7" w:type="dxa"/>
          <w:trHeight w:val="5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gridAfter w:val="1"/>
          <w:wAfter w:w="7" w:type="dxa"/>
          <w:trHeight w:val="285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Начальник отдела культуры и молодежной политики 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    О.В. Климанова</w:t>
            </w:r>
          </w:p>
        </w:tc>
      </w:tr>
    </w:tbl>
    <w:p w:rsidR="00F04026" w:rsidRDefault="00F04026" w:rsidP="00F04026">
      <w:pPr>
        <w:tabs>
          <w:tab w:val="left" w:pos="1275"/>
        </w:tabs>
      </w:pPr>
    </w:p>
    <w:tbl>
      <w:tblPr>
        <w:tblpPr w:leftFromText="180" w:rightFromText="180" w:horzAnchor="page" w:tblpX="1138" w:tblpY="-225"/>
        <w:tblW w:w="14701" w:type="dxa"/>
        <w:tblLook w:val="04A0" w:firstRow="1" w:lastRow="0" w:firstColumn="1" w:lastColumn="0" w:noHBand="0" w:noVBand="1"/>
      </w:tblPr>
      <w:tblGrid>
        <w:gridCol w:w="577"/>
        <w:gridCol w:w="4634"/>
        <w:gridCol w:w="1400"/>
        <w:gridCol w:w="799"/>
        <w:gridCol w:w="739"/>
        <w:gridCol w:w="819"/>
        <w:gridCol w:w="819"/>
        <w:gridCol w:w="819"/>
        <w:gridCol w:w="819"/>
        <w:gridCol w:w="799"/>
        <w:gridCol w:w="819"/>
        <w:gridCol w:w="799"/>
        <w:gridCol w:w="859"/>
      </w:tblGrid>
      <w:tr w:rsidR="00F04026" w:rsidRPr="00F04026" w:rsidTr="00F04026">
        <w:trPr>
          <w:trHeight w:val="103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F04026">
              <w:rPr>
                <w:color w:val="000000"/>
                <w:sz w:val="20"/>
                <w:szCs w:val="20"/>
              </w:rPr>
              <w:br/>
              <w:t>к Паспорту муниципальной программы Балахтинского района "Мы-вместе"</w:t>
            </w:r>
            <w:r w:rsidR="006E73F6">
              <w:rPr>
                <w:color w:val="000000"/>
                <w:sz w:val="20"/>
                <w:szCs w:val="20"/>
              </w:rPr>
              <w:t xml:space="preserve"> </w:t>
            </w:r>
            <w:r w:rsidR="006E73F6">
              <w:t xml:space="preserve"> </w:t>
            </w:r>
            <w:r w:rsidR="006E73F6" w:rsidRPr="006E73F6">
              <w:rPr>
                <w:color w:val="000000"/>
                <w:sz w:val="20"/>
                <w:szCs w:val="20"/>
              </w:rPr>
              <w:t xml:space="preserve">по гармонизации межнациональных, межконфессинальных отношений и этнокультурному развитию народов в Балахтинском районе </w:t>
            </w:r>
            <w:r w:rsidRPr="00F0402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04026" w:rsidRPr="00F04026" w:rsidTr="00F04026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375"/>
        </w:trPr>
        <w:tc>
          <w:tcPr>
            <w:tcW w:w="147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8"/>
                <w:szCs w:val="28"/>
              </w:rPr>
            </w:pPr>
            <w:r w:rsidRPr="00F04026">
              <w:rPr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F04026" w:rsidRPr="00F04026" w:rsidTr="00F04026">
        <w:trPr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2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№ п/п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 xml:space="preserve">Цели, целевые показатели 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Единица измерения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65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Долгосрочный период по годам</w:t>
            </w:r>
          </w:p>
        </w:tc>
      </w:tr>
      <w:tr w:rsidR="00F04026" w:rsidRPr="00F04026" w:rsidTr="00F04026">
        <w:trPr>
          <w:trHeight w:val="4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</w:tr>
      <w:tr w:rsidR="00F04026" w:rsidRPr="00F04026" w:rsidTr="00F04026">
        <w:trPr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F04026" w:rsidRPr="00F04026" w:rsidTr="00F04026">
        <w:trPr>
          <w:trHeight w:val="4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1</w:t>
            </w:r>
          </w:p>
        </w:tc>
        <w:tc>
          <w:tcPr>
            <w:tcW w:w="141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 xml:space="preserve">Цель:  "Укрепление единства российской нации на территории Балахтинского района"   </w:t>
            </w:r>
          </w:p>
        </w:tc>
      </w:tr>
      <w:tr w:rsidR="00F04026" w:rsidRPr="00F04026" w:rsidTr="00F04026">
        <w:trPr>
          <w:trHeight w:val="14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1.1.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70,5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71,50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74,50</w:t>
            </w:r>
          </w:p>
        </w:tc>
      </w:tr>
      <w:tr w:rsidR="00F04026" w:rsidRPr="00F04026" w:rsidTr="00F04026">
        <w:trPr>
          <w:trHeight w:val="10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1.2.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04026" w:rsidRPr="00F04026" w:rsidTr="00F04026">
        <w:trPr>
          <w:trHeight w:val="5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300"/>
        </w:trPr>
        <w:tc>
          <w:tcPr>
            <w:tcW w:w="6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О.В. Климанова</w:t>
            </w:r>
          </w:p>
        </w:tc>
      </w:tr>
    </w:tbl>
    <w:p w:rsidR="00F04026" w:rsidRDefault="00F04026" w:rsidP="00F04026">
      <w:pPr>
        <w:tabs>
          <w:tab w:val="left" w:pos="1275"/>
        </w:tabs>
      </w:pPr>
    </w:p>
    <w:p w:rsidR="00F04026" w:rsidRPr="00F04026" w:rsidRDefault="00F04026" w:rsidP="00F04026"/>
    <w:p w:rsidR="00F04026" w:rsidRPr="00F04026" w:rsidRDefault="00F04026" w:rsidP="00F04026"/>
    <w:p w:rsidR="00F04026" w:rsidRDefault="00F04026" w:rsidP="00F04026"/>
    <w:p w:rsidR="00F04026" w:rsidRDefault="00F04026" w:rsidP="00F04026"/>
    <w:p w:rsidR="00F04026" w:rsidRDefault="00F04026" w:rsidP="00F04026"/>
    <w:p w:rsidR="00F04026" w:rsidRDefault="00F04026" w:rsidP="00F04026"/>
    <w:p w:rsidR="00F04026" w:rsidRDefault="00F04026" w:rsidP="00F04026"/>
    <w:tbl>
      <w:tblPr>
        <w:tblpPr w:leftFromText="180" w:rightFromText="180" w:horzAnchor="page" w:tblpX="961" w:tblpY="-1440"/>
        <w:tblW w:w="15417" w:type="dxa"/>
        <w:tblLayout w:type="fixed"/>
        <w:tblLook w:val="04A0" w:firstRow="1" w:lastRow="0" w:firstColumn="1" w:lastColumn="0" w:noHBand="0" w:noVBand="1"/>
      </w:tblPr>
      <w:tblGrid>
        <w:gridCol w:w="714"/>
        <w:gridCol w:w="1804"/>
        <w:gridCol w:w="1655"/>
        <w:gridCol w:w="2314"/>
        <w:gridCol w:w="960"/>
        <w:gridCol w:w="458"/>
        <w:gridCol w:w="708"/>
        <w:gridCol w:w="709"/>
        <w:gridCol w:w="851"/>
        <w:gridCol w:w="992"/>
        <w:gridCol w:w="992"/>
        <w:gridCol w:w="1134"/>
        <w:gridCol w:w="52"/>
        <w:gridCol w:w="2074"/>
      </w:tblGrid>
      <w:tr w:rsidR="00F04026" w:rsidRPr="00F04026" w:rsidTr="00F04026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Default="00F04026" w:rsidP="005D25FC">
            <w:pPr>
              <w:rPr>
                <w:sz w:val="20"/>
                <w:szCs w:val="20"/>
              </w:rPr>
            </w:pPr>
          </w:p>
          <w:p w:rsidR="005D25FC" w:rsidRDefault="005D25FC" w:rsidP="005D25FC">
            <w:pPr>
              <w:rPr>
                <w:sz w:val="20"/>
                <w:szCs w:val="20"/>
              </w:rPr>
            </w:pPr>
          </w:p>
          <w:p w:rsidR="005D25FC" w:rsidRDefault="005D25FC" w:rsidP="005D25FC">
            <w:pPr>
              <w:rPr>
                <w:sz w:val="20"/>
                <w:szCs w:val="20"/>
              </w:rPr>
            </w:pPr>
          </w:p>
          <w:p w:rsidR="005D25FC" w:rsidRDefault="005D25FC" w:rsidP="005D25FC">
            <w:pPr>
              <w:rPr>
                <w:sz w:val="20"/>
                <w:szCs w:val="20"/>
              </w:rPr>
            </w:pPr>
          </w:p>
          <w:p w:rsidR="005D25FC" w:rsidRDefault="005D25FC" w:rsidP="005D25FC">
            <w:pPr>
              <w:rPr>
                <w:sz w:val="20"/>
                <w:szCs w:val="20"/>
              </w:rPr>
            </w:pPr>
          </w:p>
          <w:p w:rsidR="005D25FC" w:rsidRDefault="005D25FC" w:rsidP="005D25FC">
            <w:pPr>
              <w:rPr>
                <w:sz w:val="20"/>
                <w:szCs w:val="20"/>
              </w:rPr>
            </w:pPr>
          </w:p>
          <w:p w:rsidR="005D25FC" w:rsidRPr="00F04026" w:rsidRDefault="005D25FC" w:rsidP="005D25FC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87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FC" w:rsidRDefault="005D25FC" w:rsidP="005D25FC">
            <w:pPr>
              <w:jc w:val="right"/>
              <w:rPr>
                <w:color w:val="000000"/>
                <w:szCs w:val="28"/>
              </w:rPr>
            </w:pPr>
            <w:r w:rsidRPr="005D25FC">
              <w:rPr>
                <w:color w:val="000000"/>
                <w:sz w:val="22"/>
                <w:szCs w:val="28"/>
              </w:rPr>
              <w:t xml:space="preserve">Приложение №1 к муниципальной программе </w:t>
            </w:r>
          </w:p>
          <w:p w:rsidR="006E73F6" w:rsidRDefault="005D25FC" w:rsidP="005D25FC">
            <w:pPr>
              <w:jc w:val="right"/>
            </w:pPr>
            <w:r w:rsidRPr="005D25FC">
              <w:rPr>
                <w:color w:val="000000"/>
                <w:sz w:val="22"/>
                <w:szCs w:val="28"/>
              </w:rPr>
              <w:t>Балахтинского района «Мы-вместе»</w:t>
            </w:r>
            <w:r w:rsidR="006E73F6">
              <w:rPr>
                <w:color w:val="000000"/>
                <w:sz w:val="22"/>
                <w:szCs w:val="28"/>
              </w:rPr>
              <w:t xml:space="preserve"> </w:t>
            </w:r>
            <w:r w:rsidR="006E73F6">
              <w:t xml:space="preserve"> </w:t>
            </w:r>
          </w:p>
          <w:p w:rsidR="006E73F6" w:rsidRDefault="006E73F6" w:rsidP="005D25FC">
            <w:pPr>
              <w:jc w:val="right"/>
              <w:rPr>
                <w:color w:val="000000"/>
                <w:sz w:val="22"/>
                <w:szCs w:val="28"/>
              </w:rPr>
            </w:pPr>
            <w:r w:rsidRPr="006E73F6">
              <w:rPr>
                <w:color w:val="000000"/>
                <w:sz w:val="22"/>
                <w:szCs w:val="28"/>
              </w:rPr>
              <w:t xml:space="preserve">по гармонизации межнациональных, межконфессинальных </w:t>
            </w:r>
          </w:p>
          <w:p w:rsidR="005D25FC" w:rsidRPr="005D25FC" w:rsidRDefault="006E73F6" w:rsidP="005D25FC">
            <w:pPr>
              <w:jc w:val="right"/>
              <w:rPr>
                <w:color w:val="000000"/>
                <w:szCs w:val="28"/>
              </w:rPr>
            </w:pPr>
            <w:r w:rsidRPr="006E73F6">
              <w:rPr>
                <w:color w:val="000000"/>
                <w:sz w:val="22"/>
                <w:szCs w:val="28"/>
              </w:rPr>
              <w:t>отношений и этнокультурному развитию народов в Балахтинском районе</w:t>
            </w:r>
          </w:p>
          <w:p w:rsidR="005D25FC" w:rsidRDefault="005D25FC" w:rsidP="00F0402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026" w:rsidRPr="00F04026" w:rsidRDefault="00F04026" w:rsidP="00F04026">
            <w:pPr>
              <w:jc w:val="center"/>
              <w:rPr>
                <w:color w:val="000000"/>
                <w:sz w:val="28"/>
                <w:szCs w:val="28"/>
              </w:rPr>
            </w:pPr>
            <w:r w:rsidRPr="00F04026">
              <w:rPr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4026" w:rsidRPr="00F04026" w:rsidTr="00F04026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3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F04026" w:rsidRPr="00F04026" w:rsidTr="00F04026">
        <w:trPr>
          <w:trHeight w:val="81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Рз                Пр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2022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Итого на период  2021-2023гг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</w:tr>
      <w:tr w:rsidR="00F04026" w:rsidRPr="00F04026" w:rsidTr="00F04026">
        <w:trPr>
          <w:trHeight w:val="40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</w:tr>
      <w:tr w:rsidR="00F04026" w:rsidRPr="00F04026" w:rsidTr="00F04026">
        <w:trPr>
          <w:trHeight w:val="57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 xml:space="preserve">"Мы - вместе"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6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Организационно- правовое обеспечение сферы межнациональных и межконфессиональных отношений в Балахтинском районе</w:t>
            </w:r>
          </w:p>
        </w:tc>
      </w:tr>
      <w:tr w:rsidR="00F04026" w:rsidRPr="00F04026" w:rsidTr="00F04026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Мониторинг законодательства в сфере межнациональных и межконфессиональных отношений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Разработка правовой базы, регулирующей основные направления  межнационального и межконфессионального взаимодействия в районе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Организация деятельности межнациональных советов и иных коллегиальных органов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Укрепление гражданского и духовного единства российской нации на территории Балахтинского района</w:t>
            </w:r>
          </w:p>
        </w:tc>
      </w:tr>
      <w:tr w:rsidR="00F04026" w:rsidRPr="00F04026" w:rsidTr="00F04026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Содействие гармонизации межнационального и межконфессионального согласия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131,00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12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Организация и проведение фестивалей, праздников, культурно-просветительских мероприятий, направленных на формирование общегражданской идентичности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6E73F6" w:rsidP="00F04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F04026" w:rsidRPr="00F0402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6E73F6" w:rsidP="00F04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F04026" w:rsidRPr="00F0402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6E73F6" w:rsidP="00F04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F04026" w:rsidRPr="00F0402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6E73F6" w:rsidP="006E73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Проведение в 2021 г.-2, в 2022 г.-2, в 2023 г.-2.</w:t>
            </w:r>
          </w:p>
        </w:tc>
      </w:tr>
      <w:tr w:rsidR="00F04026" w:rsidRPr="00F04026" w:rsidTr="00F04026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Организация и проведение межнациональных спортивных турниров и интеллектуальных конкурсов молодежи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Проведение в 2021 г.-1, в 2022 г.-1, в 2023 г.-1.</w:t>
            </w:r>
          </w:p>
        </w:tc>
      </w:tr>
      <w:tr w:rsidR="00F04026" w:rsidRPr="00F04026" w:rsidTr="00F04026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2.1.3.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Организация и проведение межнациональных конкурсов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Проведение в 2022 г.-1, в 2023 г.-1.</w:t>
            </w:r>
          </w:p>
        </w:tc>
      </w:tr>
      <w:tr w:rsidR="00F04026" w:rsidRPr="00F04026" w:rsidTr="00F04026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2.1.4.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Организация и проведение межнациональных круглых столов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Проведение в 2022 г.-1, в 2023 г.-1.</w:t>
            </w:r>
          </w:p>
        </w:tc>
      </w:tr>
      <w:tr w:rsidR="00F04026" w:rsidRPr="00F04026" w:rsidTr="00F04026">
        <w:trPr>
          <w:trHeight w:val="10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2.1.5.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Проведение торжественных мероприятий, приуроченных к памятным датам в истории народов России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В соответствии с историческими датами</w:t>
            </w:r>
          </w:p>
        </w:tc>
      </w:tr>
      <w:tr w:rsidR="00F04026" w:rsidRPr="00F04026" w:rsidTr="00F04026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13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Подготовка цикла телепередач, статей в районной газете, направленных на гармонизацию межнациональных и межконфессиональных  отношений в районе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Ежегодно за все время реализации программы по 1 статье и 1 телепередаче</w:t>
            </w:r>
          </w:p>
        </w:tc>
      </w:tr>
      <w:tr w:rsidR="00F04026" w:rsidRPr="00F04026" w:rsidTr="00F04026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Развитие  этнокультурного многообразия народов, проживающих на территории Балахтинского района</w:t>
            </w:r>
          </w:p>
        </w:tc>
      </w:tr>
      <w:tr w:rsidR="00F04026" w:rsidRPr="00F04026" w:rsidTr="00F04026">
        <w:trPr>
          <w:trHeight w:val="9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Поддержка национально-культурной самобытности народов, проживающих на территории района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Организация и проведение национальных праздников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Проведение в 2021 г.-1, в 2022 г.-1, в 2023 г.-1.</w:t>
            </w:r>
          </w:p>
        </w:tc>
      </w:tr>
      <w:tr w:rsidR="00F04026" w:rsidRPr="00F04026" w:rsidTr="00F04026">
        <w:trPr>
          <w:trHeight w:val="9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Организация и проведение мероприятий, направленных на этнокультурное развитие традиций народов Балахтинского района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Проведение в 2021 г.-1, в 2022 г.-1, в 2023 г.-1.</w:t>
            </w:r>
          </w:p>
        </w:tc>
      </w:tr>
      <w:tr w:rsidR="00F04026" w:rsidRPr="00F04026" w:rsidTr="00F04026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Противодействие этническому радикализму и экстремизму, мигрантофобии</w:t>
            </w:r>
          </w:p>
        </w:tc>
      </w:tr>
      <w:tr w:rsidR="00F04026" w:rsidRPr="00F04026" w:rsidTr="00F04026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16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 и межконфессионального согласия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</w:rPr>
            </w:pPr>
            <w:r w:rsidRPr="00F04026">
              <w:rPr>
                <w:b/>
                <w:bCs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4026" w:rsidRPr="00F04026" w:rsidTr="00F04026">
        <w:trPr>
          <w:trHeight w:val="5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5D25FC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Финансовая</w:t>
            </w:r>
            <w:r w:rsidR="00F04026" w:rsidRPr="00F04026">
              <w:rPr>
                <w:color w:val="000000"/>
              </w:rPr>
              <w:t xml:space="preserve"> поддержка программы</w:t>
            </w:r>
          </w:p>
        </w:tc>
      </w:tr>
      <w:tr w:rsidR="00F04026" w:rsidRPr="00F04026" w:rsidTr="00F04026">
        <w:trPr>
          <w:trHeight w:val="7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Субсидия на реализацию программы на конкурсной основе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Отдел культуры и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</w:rPr>
            </w:pPr>
            <w:r w:rsidRPr="00F04026">
              <w:rPr>
                <w:color w:val="000000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</w:rPr>
              <w:t> </w:t>
            </w:r>
          </w:p>
        </w:tc>
      </w:tr>
      <w:tr w:rsidR="00F04026" w:rsidRPr="00F04026" w:rsidTr="00F04026">
        <w:trPr>
          <w:trHeight w:val="46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300"/>
        </w:trPr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Начальник отдела культуры и молодежной политики 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О.В. Климанова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</w:rPr>
            </w:pPr>
          </w:p>
        </w:tc>
      </w:tr>
    </w:tbl>
    <w:p w:rsidR="00F04026" w:rsidRDefault="00F04026" w:rsidP="00F04026"/>
    <w:p w:rsidR="00F04026" w:rsidRPr="00F04026" w:rsidRDefault="00F04026" w:rsidP="00F04026"/>
    <w:p w:rsidR="00F04026" w:rsidRPr="00F04026" w:rsidRDefault="00F04026" w:rsidP="00F04026"/>
    <w:p w:rsidR="00F04026" w:rsidRDefault="00F04026" w:rsidP="00F04026"/>
    <w:p w:rsidR="00F04026" w:rsidRDefault="00F04026" w:rsidP="00F04026">
      <w:pPr>
        <w:ind w:firstLine="708"/>
      </w:pPr>
    </w:p>
    <w:p w:rsidR="00F04026" w:rsidRDefault="00F04026" w:rsidP="00F04026">
      <w:pPr>
        <w:ind w:firstLine="708"/>
      </w:pPr>
    </w:p>
    <w:p w:rsidR="00F04026" w:rsidRDefault="00F04026" w:rsidP="00F04026">
      <w:pPr>
        <w:ind w:firstLine="708"/>
      </w:pPr>
    </w:p>
    <w:p w:rsidR="00F04026" w:rsidRDefault="00F04026" w:rsidP="00F04026">
      <w:pPr>
        <w:ind w:firstLine="708"/>
        <w:rPr>
          <w:color w:val="000000"/>
          <w:sz w:val="20"/>
          <w:szCs w:val="20"/>
        </w:rPr>
      </w:pPr>
    </w:p>
    <w:p w:rsidR="00F04026" w:rsidRDefault="00F04026" w:rsidP="00F04026">
      <w:pPr>
        <w:ind w:firstLine="708"/>
        <w:rPr>
          <w:color w:val="000000"/>
          <w:sz w:val="20"/>
          <w:szCs w:val="20"/>
        </w:rPr>
      </w:pPr>
    </w:p>
    <w:p w:rsidR="00F04026" w:rsidRDefault="00F04026" w:rsidP="00F04026">
      <w:pPr>
        <w:ind w:firstLine="708"/>
        <w:rPr>
          <w:color w:val="000000"/>
          <w:sz w:val="20"/>
          <w:szCs w:val="20"/>
        </w:rPr>
      </w:pPr>
    </w:p>
    <w:p w:rsidR="00F04026" w:rsidRDefault="00F04026" w:rsidP="00F04026">
      <w:pPr>
        <w:ind w:firstLine="708"/>
      </w:pPr>
    </w:p>
    <w:tbl>
      <w:tblPr>
        <w:tblpPr w:leftFromText="180" w:rightFromText="180" w:horzAnchor="margin" w:tblpXSpec="center" w:tblpY="285"/>
        <w:tblW w:w="14080" w:type="dxa"/>
        <w:tblLook w:val="04A0" w:firstRow="1" w:lastRow="0" w:firstColumn="1" w:lastColumn="0" w:noHBand="0" w:noVBand="1"/>
      </w:tblPr>
      <w:tblGrid>
        <w:gridCol w:w="2360"/>
        <w:gridCol w:w="4120"/>
        <w:gridCol w:w="2880"/>
        <w:gridCol w:w="1200"/>
        <w:gridCol w:w="1280"/>
        <w:gridCol w:w="1280"/>
        <w:gridCol w:w="960"/>
      </w:tblGrid>
      <w:tr w:rsidR="00F04026" w:rsidRPr="00F04026" w:rsidTr="00F04026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Приложение №2</w:t>
            </w:r>
            <w:r w:rsidRPr="00F04026">
              <w:rPr>
                <w:color w:val="000000"/>
                <w:sz w:val="20"/>
                <w:szCs w:val="20"/>
              </w:rPr>
              <w:br/>
              <w:t>к муниципальной программе Балахтинского района "Мы-вместе"</w:t>
            </w:r>
            <w:r w:rsidR="006E73F6">
              <w:rPr>
                <w:color w:val="000000"/>
                <w:sz w:val="20"/>
                <w:szCs w:val="20"/>
              </w:rPr>
              <w:t xml:space="preserve"> </w:t>
            </w:r>
            <w:r w:rsidR="006E73F6">
              <w:t xml:space="preserve"> </w:t>
            </w:r>
            <w:r w:rsidR="006E73F6" w:rsidRPr="006E73F6">
              <w:rPr>
                <w:color w:val="000000"/>
                <w:sz w:val="20"/>
                <w:szCs w:val="20"/>
              </w:rPr>
              <w:t>по гармонизации межнациональных, межконфессинальных отношений и этнокультурному развитию народов в Балахтинском районе</w:t>
            </w:r>
            <w:bookmarkStart w:id="0" w:name="_GoBack"/>
            <w:bookmarkEnd w:id="0"/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6"/>
                <w:szCs w:val="26"/>
              </w:rPr>
            </w:pPr>
            <w:r w:rsidRPr="00F04026">
              <w:rPr>
                <w:color w:val="000000"/>
                <w:sz w:val="26"/>
                <w:szCs w:val="26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4026" w:rsidRPr="00F04026" w:rsidTr="00F04026">
        <w:trPr>
          <w:trHeight w:val="109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color w:val="000000"/>
                <w:sz w:val="20"/>
                <w:szCs w:val="20"/>
              </w:rPr>
            </w:pPr>
            <w:r w:rsidRPr="00F04026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205,00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205,00</w:t>
            </w:r>
          </w:p>
        </w:tc>
      </w:tr>
      <w:tr w:rsidR="00F04026" w:rsidRPr="00F04026" w:rsidTr="00F04026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402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4026" w:rsidRPr="00F04026" w:rsidTr="00F04026">
        <w:trPr>
          <w:trHeight w:val="5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</w:tr>
      <w:tr w:rsidR="00F04026" w:rsidRPr="00F04026" w:rsidTr="00F04026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026" w:rsidRPr="00F04026" w:rsidRDefault="00F04026" w:rsidP="00F04026">
            <w:pPr>
              <w:jc w:val="right"/>
              <w:rPr>
                <w:color w:val="000000"/>
              </w:rPr>
            </w:pPr>
            <w:r w:rsidRPr="00F04026">
              <w:rPr>
                <w:color w:val="000000"/>
                <w:sz w:val="22"/>
                <w:szCs w:val="22"/>
              </w:rPr>
              <w:t>О.В. Климанова</w:t>
            </w:r>
          </w:p>
        </w:tc>
      </w:tr>
    </w:tbl>
    <w:p w:rsidR="00F04026" w:rsidRDefault="00F04026" w:rsidP="00F04026">
      <w:pPr>
        <w:ind w:firstLine="708"/>
      </w:pPr>
    </w:p>
    <w:p w:rsidR="00F04026" w:rsidRPr="00F04026" w:rsidRDefault="00F04026" w:rsidP="00F04026">
      <w:pPr>
        <w:ind w:firstLine="708"/>
      </w:pPr>
    </w:p>
    <w:sectPr w:rsidR="00F04026" w:rsidRPr="00F04026" w:rsidSect="00F13522">
      <w:pgSz w:w="16838" w:h="11906" w:orient="landscape"/>
      <w:pgMar w:top="1440" w:right="3371" w:bottom="1440" w:left="35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70" w:rsidRDefault="00264270" w:rsidP="00F04026">
      <w:r>
        <w:separator/>
      </w:r>
    </w:p>
  </w:endnote>
  <w:endnote w:type="continuationSeparator" w:id="0">
    <w:p w:rsidR="00264270" w:rsidRDefault="00264270" w:rsidP="00F0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70" w:rsidRDefault="00264270" w:rsidP="00F04026">
      <w:r>
        <w:separator/>
      </w:r>
    </w:p>
  </w:footnote>
  <w:footnote w:type="continuationSeparator" w:id="0">
    <w:p w:rsidR="00264270" w:rsidRDefault="00264270" w:rsidP="00F0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522"/>
    <w:rsid w:val="00024A3A"/>
    <w:rsid w:val="00026C04"/>
    <w:rsid w:val="000271C4"/>
    <w:rsid w:val="00030099"/>
    <w:rsid w:val="00032696"/>
    <w:rsid w:val="00060E52"/>
    <w:rsid w:val="0006275A"/>
    <w:rsid w:val="000660A3"/>
    <w:rsid w:val="00081BF0"/>
    <w:rsid w:val="0009744C"/>
    <w:rsid w:val="0009748D"/>
    <w:rsid w:val="000A044E"/>
    <w:rsid w:val="000A7ABB"/>
    <w:rsid w:val="000D167B"/>
    <w:rsid w:val="000E3601"/>
    <w:rsid w:val="00100F22"/>
    <w:rsid w:val="00111C06"/>
    <w:rsid w:val="001269D7"/>
    <w:rsid w:val="00130B58"/>
    <w:rsid w:val="00136424"/>
    <w:rsid w:val="001700CE"/>
    <w:rsid w:val="001714A2"/>
    <w:rsid w:val="00171725"/>
    <w:rsid w:val="00183649"/>
    <w:rsid w:val="00195EF5"/>
    <w:rsid w:val="00196A53"/>
    <w:rsid w:val="001A04F0"/>
    <w:rsid w:val="001A58B6"/>
    <w:rsid w:val="001C22F8"/>
    <w:rsid w:val="001C27E0"/>
    <w:rsid w:val="001E014A"/>
    <w:rsid w:val="0022097D"/>
    <w:rsid w:val="00227358"/>
    <w:rsid w:val="00246A5F"/>
    <w:rsid w:val="00253A5D"/>
    <w:rsid w:val="00262CDE"/>
    <w:rsid w:val="0026425B"/>
    <w:rsid w:val="00264270"/>
    <w:rsid w:val="0027186F"/>
    <w:rsid w:val="002770F7"/>
    <w:rsid w:val="002805A4"/>
    <w:rsid w:val="0028676A"/>
    <w:rsid w:val="002911F8"/>
    <w:rsid w:val="0029308D"/>
    <w:rsid w:val="002B1595"/>
    <w:rsid w:val="002C182A"/>
    <w:rsid w:val="002D37DA"/>
    <w:rsid w:val="002E6902"/>
    <w:rsid w:val="002F029F"/>
    <w:rsid w:val="002F6D26"/>
    <w:rsid w:val="003038C8"/>
    <w:rsid w:val="0033273B"/>
    <w:rsid w:val="0033323B"/>
    <w:rsid w:val="00333ADE"/>
    <w:rsid w:val="00341ED9"/>
    <w:rsid w:val="00370634"/>
    <w:rsid w:val="0039172C"/>
    <w:rsid w:val="003A72ED"/>
    <w:rsid w:val="003D6EA9"/>
    <w:rsid w:val="003F2157"/>
    <w:rsid w:val="00404E1B"/>
    <w:rsid w:val="00422FFE"/>
    <w:rsid w:val="00432B91"/>
    <w:rsid w:val="0044051B"/>
    <w:rsid w:val="00442BA5"/>
    <w:rsid w:val="0045128D"/>
    <w:rsid w:val="0047536D"/>
    <w:rsid w:val="0048027E"/>
    <w:rsid w:val="00482604"/>
    <w:rsid w:val="004C0BF2"/>
    <w:rsid w:val="004D6C10"/>
    <w:rsid w:val="004E1167"/>
    <w:rsid w:val="004E33C4"/>
    <w:rsid w:val="0051054E"/>
    <w:rsid w:val="0052365A"/>
    <w:rsid w:val="00530EA5"/>
    <w:rsid w:val="00551EFA"/>
    <w:rsid w:val="00567485"/>
    <w:rsid w:val="0059391F"/>
    <w:rsid w:val="005A158F"/>
    <w:rsid w:val="005B2A62"/>
    <w:rsid w:val="005D1234"/>
    <w:rsid w:val="005D25FC"/>
    <w:rsid w:val="005F48EA"/>
    <w:rsid w:val="00610AA2"/>
    <w:rsid w:val="00630E5D"/>
    <w:rsid w:val="00632DB4"/>
    <w:rsid w:val="0063455A"/>
    <w:rsid w:val="00670D92"/>
    <w:rsid w:val="00680476"/>
    <w:rsid w:val="006A20F8"/>
    <w:rsid w:val="006A3D46"/>
    <w:rsid w:val="006D1DB1"/>
    <w:rsid w:val="006D3CD0"/>
    <w:rsid w:val="006E73F6"/>
    <w:rsid w:val="00704C3D"/>
    <w:rsid w:val="00731FE8"/>
    <w:rsid w:val="007462EC"/>
    <w:rsid w:val="0075294F"/>
    <w:rsid w:val="00777EB2"/>
    <w:rsid w:val="007A4AE3"/>
    <w:rsid w:val="007B2865"/>
    <w:rsid w:val="007B6B6F"/>
    <w:rsid w:val="007C0A7E"/>
    <w:rsid w:val="007D4F44"/>
    <w:rsid w:val="007E129D"/>
    <w:rsid w:val="007F71AA"/>
    <w:rsid w:val="00800A66"/>
    <w:rsid w:val="008020A7"/>
    <w:rsid w:val="008067D5"/>
    <w:rsid w:val="00815E27"/>
    <w:rsid w:val="00825BA6"/>
    <w:rsid w:val="0083603B"/>
    <w:rsid w:val="00853779"/>
    <w:rsid w:val="00860E97"/>
    <w:rsid w:val="00872923"/>
    <w:rsid w:val="00880AA4"/>
    <w:rsid w:val="00887C94"/>
    <w:rsid w:val="0089481D"/>
    <w:rsid w:val="008A15FA"/>
    <w:rsid w:val="008A78B8"/>
    <w:rsid w:val="008B6D53"/>
    <w:rsid w:val="008C0D0E"/>
    <w:rsid w:val="008E13BC"/>
    <w:rsid w:val="008E6FDC"/>
    <w:rsid w:val="009237B0"/>
    <w:rsid w:val="009247A7"/>
    <w:rsid w:val="0093764F"/>
    <w:rsid w:val="00947788"/>
    <w:rsid w:val="009518DB"/>
    <w:rsid w:val="00972D94"/>
    <w:rsid w:val="00981DFF"/>
    <w:rsid w:val="009A70A6"/>
    <w:rsid w:val="009B1768"/>
    <w:rsid w:val="009D152F"/>
    <w:rsid w:val="009D4311"/>
    <w:rsid w:val="009E36AF"/>
    <w:rsid w:val="009F7BE9"/>
    <w:rsid w:val="00A02B77"/>
    <w:rsid w:val="00A10C88"/>
    <w:rsid w:val="00A74725"/>
    <w:rsid w:val="00AA64FA"/>
    <w:rsid w:val="00AB65DE"/>
    <w:rsid w:val="00AC32E8"/>
    <w:rsid w:val="00B113E5"/>
    <w:rsid w:val="00B162D2"/>
    <w:rsid w:val="00B324E5"/>
    <w:rsid w:val="00B570ED"/>
    <w:rsid w:val="00B81AAE"/>
    <w:rsid w:val="00B87716"/>
    <w:rsid w:val="00B95223"/>
    <w:rsid w:val="00BA5BE8"/>
    <w:rsid w:val="00BA688A"/>
    <w:rsid w:val="00BB5801"/>
    <w:rsid w:val="00BB6B5C"/>
    <w:rsid w:val="00BB6E52"/>
    <w:rsid w:val="00BD1203"/>
    <w:rsid w:val="00BD5820"/>
    <w:rsid w:val="00BE0235"/>
    <w:rsid w:val="00BE15C5"/>
    <w:rsid w:val="00BE2E28"/>
    <w:rsid w:val="00BF2B7A"/>
    <w:rsid w:val="00C007E4"/>
    <w:rsid w:val="00C04654"/>
    <w:rsid w:val="00C1776B"/>
    <w:rsid w:val="00C17D86"/>
    <w:rsid w:val="00C22961"/>
    <w:rsid w:val="00C2560D"/>
    <w:rsid w:val="00C6005A"/>
    <w:rsid w:val="00C6164E"/>
    <w:rsid w:val="00C80B00"/>
    <w:rsid w:val="00C938B5"/>
    <w:rsid w:val="00C968F5"/>
    <w:rsid w:val="00C97A44"/>
    <w:rsid w:val="00CB2CC3"/>
    <w:rsid w:val="00CB5BF0"/>
    <w:rsid w:val="00CB7D81"/>
    <w:rsid w:val="00CD32DB"/>
    <w:rsid w:val="00CD3A9C"/>
    <w:rsid w:val="00CE2AB2"/>
    <w:rsid w:val="00D4046D"/>
    <w:rsid w:val="00D72171"/>
    <w:rsid w:val="00D72D70"/>
    <w:rsid w:val="00DA798B"/>
    <w:rsid w:val="00DC47F1"/>
    <w:rsid w:val="00DE401E"/>
    <w:rsid w:val="00E0492B"/>
    <w:rsid w:val="00E17872"/>
    <w:rsid w:val="00E24153"/>
    <w:rsid w:val="00E35840"/>
    <w:rsid w:val="00E42E7C"/>
    <w:rsid w:val="00E45BFA"/>
    <w:rsid w:val="00EC199E"/>
    <w:rsid w:val="00EC6FB9"/>
    <w:rsid w:val="00EE3144"/>
    <w:rsid w:val="00EE708C"/>
    <w:rsid w:val="00F04026"/>
    <w:rsid w:val="00F057C8"/>
    <w:rsid w:val="00F060EE"/>
    <w:rsid w:val="00F13522"/>
    <w:rsid w:val="00F1635B"/>
    <w:rsid w:val="00F221C4"/>
    <w:rsid w:val="00F36097"/>
    <w:rsid w:val="00F423B3"/>
    <w:rsid w:val="00F43D27"/>
    <w:rsid w:val="00F707B1"/>
    <w:rsid w:val="00F90061"/>
    <w:rsid w:val="00F9690A"/>
    <w:rsid w:val="00FB0CEA"/>
    <w:rsid w:val="00FB22F4"/>
    <w:rsid w:val="00FD5963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033893"/>
  <w15:docId w15:val="{E44417DF-1A42-4750-8D62-7DDD53F6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522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13522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522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1352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F135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Subtitle"/>
    <w:basedOn w:val="a"/>
    <w:next w:val="a5"/>
    <w:link w:val="a6"/>
    <w:qFormat/>
    <w:rsid w:val="00F13522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6">
    <w:name w:val="Подзаголовок Знак"/>
    <w:basedOn w:val="a0"/>
    <w:link w:val="a4"/>
    <w:rsid w:val="00F13522"/>
    <w:rPr>
      <w:rFonts w:ascii="Arial" w:eastAsia="Times New Roman" w:hAnsi="Arial" w:cs="Arial"/>
      <w:sz w:val="36"/>
      <w:szCs w:val="36"/>
      <w:lang w:eastAsia="ar-SA"/>
    </w:rPr>
  </w:style>
  <w:style w:type="table" w:styleId="a7">
    <w:name w:val="Table Grid"/>
    <w:basedOn w:val="a1"/>
    <w:uiPriority w:val="59"/>
    <w:rsid w:val="00F1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8"/>
    <w:uiPriority w:val="99"/>
    <w:semiHidden/>
    <w:unhideWhenUsed/>
    <w:rsid w:val="00F13522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F13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5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35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72D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No Spacing"/>
    <w:uiPriority w:val="1"/>
    <w:qFormat/>
    <w:rsid w:val="00D7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D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040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4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040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40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2021-02-09T09:22:00Z</cp:lastPrinted>
  <dcterms:created xsi:type="dcterms:W3CDTF">2021-02-04T09:54:00Z</dcterms:created>
  <dcterms:modified xsi:type="dcterms:W3CDTF">2021-02-09T09:40:00Z</dcterms:modified>
</cp:coreProperties>
</file>