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3" w:rsidRDefault="00757983" w:rsidP="00757983">
      <w:pPr>
        <w:pStyle w:val="a6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3" w:rsidRDefault="00757983" w:rsidP="00757983">
      <w:pPr>
        <w:pStyle w:val="a6"/>
        <w:tabs>
          <w:tab w:val="left" w:pos="-2410"/>
        </w:tabs>
        <w:rPr>
          <w:spacing w:val="100"/>
        </w:rPr>
      </w:pPr>
      <w:r>
        <w:rPr>
          <w:spacing w:val="100"/>
        </w:rPr>
        <w:t xml:space="preserve">Красноярский край </w:t>
      </w:r>
    </w:p>
    <w:p w:rsidR="00757983" w:rsidRPr="008876BD" w:rsidRDefault="00757983" w:rsidP="00757983">
      <w:pPr>
        <w:tabs>
          <w:tab w:val="left" w:pos="-2410"/>
        </w:tabs>
        <w:jc w:val="center"/>
        <w:rPr>
          <w:sz w:val="4"/>
          <w:szCs w:val="4"/>
        </w:rPr>
      </w:pPr>
    </w:p>
    <w:p w:rsidR="00757983" w:rsidRDefault="00757983" w:rsidP="00757983">
      <w:pPr>
        <w:pStyle w:val="3"/>
        <w:tabs>
          <w:tab w:val="left" w:pos="-2410"/>
        </w:tabs>
        <w:outlineLvl w:val="2"/>
      </w:pPr>
      <w:r>
        <w:t>АДМИНИСТРАЦИЯ БАЛАХТИНСКОГО РАЙОНА</w:t>
      </w:r>
    </w:p>
    <w:p w:rsidR="00757983" w:rsidRPr="008876BD" w:rsidRDefault="00757983" w:rsidP="00757983">
      <w:pPr>
        <w:pStyle w:val="1"/>
        <w:tabs>
          <w:tab w:val="left" w:pos="-2410"/>
        </w:tabs>
        <w:outlineLvl w:val="0"/>
        <w:rPr>
          <w:sz w:val="14"/>
          <w:szCs w:val="14"/>
        </w:rPr>
      </w:pPr>
    </w:p>
    <w:p w:rsidR="00757983" w:rsidRDefault="00757983" w:rsidP="00757983">
      <w:pPr>
        <w:pStyle w:val="1"/>
        <w:tabs>
          <w:tab w:val="left" w:pos="-2410"/>
        </w:tabs>
        <w:outlineLvl w:val="0"/>
      </w:pPr>
      <w:r>
        <w:t>Постановление</w:t>
      </w:r>
    </w:p>
    <w:p w:rsidR="00A54574" w:rsidRPr="00A54574" w:rsidRDefault="00A54574" w:rsidP="00A54574">
      <w:pPr>
        <w:rPr>
          <w:lang w:eastAsia="ru-RU"/>
        </w:rPr>
      </w:pPr>
    </w:p>
    <w:p w:rsidR="00757983" w:rsidRPr="00174E2E" w:rsidRDefault="00A54574" w:rsidP="00757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E2E">
        <w:rPr>
          <w:rFonts w:ascii="Times New Roman" w:hAnsi="Times New Roman" w:cs="Times New Roman"/>
          <w:sz w:val="24"/>
          <w:szCs w:val="24"/>
        </w:rPr>
        <w:t>О</w:t>
      </w:r>
      <w:r w:rsidR="00757983" w:rsidRPr="00174E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19.12.2022г.</w:t>
      </w:r>
      <w:r w:rsidR="00757983" w:rsidRPr="00174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п. Балахта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927</w:t>
      </w:r>
      <w:r w:rsidR="00757983" w:rsidRPr="00174E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983" w:rsidRPr="00174E2E" w:rsidRDefault="00757983" w:rsidP="007579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983" w:rsidRPr="008876BD" w:rsidRDefault="00757983" w:rsidP="00757983">
      <w:pPr>
        <w:pStyle w:val="FR1"/>
        <w:tabs>
          <w:tab w:val="left" w:pos="0"/>
        </w:tabs>
        <w:spacing w:before="0"/>
        <w:ind w:right="-7"/>
        <w:jc w:val="both"/>
        <w:rPr>
          <w:bCs/>
          <w:sz w:val="28"/>
          <w:szCs w:val="24"/>
        </w:rPr>
      </w:pPr>
      <w:r w:rsidRPr="008876BD">
        <w:rPr>
          <w:bCs/>
          <w:sz w:val="28"/>
          <w:szCs w:val="24"/>
        </w:rPr>
        <w:t xml:space="preserve">Об утверждении Плана мероприятий по реализации Стратегии социально- экономического развития муниципального образования </w:t>
      </w:r>
      <w:proofErr w:type="spellStart"/>
      <w:r w:rsidRPr="008876BD">
        <w:rPr>
          <w:bCs/>
          <w:sz w:val="28"/>
          <w:szCs w:val="24"/>
        </w:rPr>
        <w:t>Балахтинский</w:t>
      </w:r>
      <w:proofErr w:type="spellEnd"/>
      <w:r w:rsidRPr="008876BD">
        <w:rPr>
          <w:bCs/>
          <w:sz w:val="28"/>
          <w:szCs w:val="24"/>
        </w:rPr>
        <w:t xml:space="preserve"> район на период до 2030 года</w:t>
      </w:r>
    </w:p>
    <w:p w:rsidR="00757983" w:rsidRPr="00DC09F9" w:rsidRDefault="00757983" w:rsidP="00757983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</w:p>
    <w:p w:rsidR="00757983" w:rsidRPr="00DC09F9" w:rsidRDefault="00757983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C09F9">
        <w:rPr>
          <w:rFonts w:ascii="Times New Roman" w:hAnsi="Times New Roman" w:cs="Times New Roman"/>
          <w:sz w:val="28"/>
          <w:szCs w:val="28"/>
        </w:rPr>
        <w:t xml:space="preserve">№ 172-ФЗ «О стратегическом планировании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Балахтинского районного С</w:t>
      </w:r>
      <w:r w:rsidRPr="00DC09F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</w:rPr>
        <w:t>от 27.09.2019</w:t>
      </w:r>
      <w:r w:rsidRPr="00DC09F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30-359р</w:t>
      </w:r>
      <w:r w:rsidRPr="00DC09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Балахтинского района до 2030 года</w:t>
      </w:r>
      <w:r w:rsidRPr="00DC09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Балахтинского района от 01.04.2016 г. № 126 «</w:t>
      </w:r>
      <w:r w:rsidRPr="008876BD">
        <w:rPr>
          <w:rFonts w:ascii="Times New Roman" w:hAnsi="Times New Roman" w:cs="Times New Roman"/>
          <w:sz w:val="28"/>
          <w:szCs w:val="28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Балахтинского района до 2030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09F9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757983" w:rsidRPr="00741BF5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BF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741BF5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</w:t>
      </w:r>
      <w:proofErr w:type="spellStart"/>
      <w:r w:rsidRPr="00741BF5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741BF5">
        <w:rPr>
          <w:rFonts w:ascii="Times New Roman" w:hAnsi="Times New Roman" w:cs="Times New Roman"/>
          <w:sz w:val="28"/>
          <w:szCs w:val="28"/>
        </w:rPr>
        <w:t xml:space="preserve"> район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мероприятий),</w:t>
      </w:r>
      <w:r w:rsidRPr="00741BF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</w:t>
      </w:r>
      <w:r w:rsidR="0095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41B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1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983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76BD">
        <w:rPr>
          <w:rFonts w:ascii="Times New Roman" w:hAnsi="Times New Roman" w:cs="Times New Roman"/>
          <w:sz w:val="28"/>
          <w:szCs w:val="28"/>
        </w:rPr>
        <w:t>Не позднее 1 марта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структурным подразделениям администрации Балахтинского района, органам местного самоуправления поселений района и иным организациям, ответственным за реализацию Плана мероприятий, направить в отдел экономики администрации Балахтинского района сведения о его реализации и необходимости внесения в него корректировок, по форме, согласно приложению № 2 к настоящему постановлению.</w:t>
      </w:r>
    </w:p>
    <w:p w:rsidR="00757983" w:rsidRPr="008876BD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экономики администрации Балахтинского района до 1 июня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подготовить и предоставить на утверждение главе Балахтинского района ежегодный отчет о результатах реализации Плана мероприятий.  </w:t>
      </w:r>
    </w:p>
    <w:p w:rsidR="00757983" w:rsidRPr="00D301B6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01B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01B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757983" w:rsidRPr="00D301B6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1B6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районной газете «Сельская новь».</w:t>
      </w:r>
    </w:p>
    <w:p w:rsidR="00757983" w:rsidRPr="00DC09F9" w:rsidRDefault="00757983" w:rsidP="00757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983" w:rsidRDefault="00757983" w:rsidP="00757983"/>
    <w:p w:rsidR="00757983" w:rsidRDefault="00757983" w:rsidP="007579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DC09F9">
        <w:rPr>
          <w:rFonts w:ascii="Times New Roman" w:hAnsi="Times New Roman" w:cs="Times New Roman"/>
          <w:sz w:val="28"/>
        </w:rPr>
        <w:t xml:space="preserve">района </w:t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В.А. Аниканов</w:t>
      </w:r>
    </w:p>
    <w:p w:rsidR="00757983" w:rsidRDefault="00757983"/>
    <w:p w:rsidR="00757983" w:rsidRDefault="00757983"/>
    <w:tbl>
      <w:tblPr>
        <w:tblStyle w:val="a5"/>
        <w:tblW w:w="0" w:type="auto"/>
        <w:tblInd w:w="5240" w:type="dxa"/>
        <w:tblLook w:val="04A0"/>
      </w:tblPr>
      <w:tblGrid>
        <w:gridCol w:w="4105"/>
      </w:tblGrid>
      <w:tr w:rsidR="00AD0061" w:rsidTr="00AD0061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D0061" w:rsidRPr="005E17FA" w:rsidRDefault="00E24D89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317498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061" w:rsidRPr="005E17F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923E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0061" w:rsidRPr="005E1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района </w:t>
            </w:r>
          </w:p>
          <w:p w:rsidR="00AD0061" w:rsidRPr="005E17FA" w:rsidRDefault="00A54574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0061" w:rsidRPr="005E1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19.12.2022г. № 927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61" w:rsidRDefault="00AD0061" w:rsidP="005E17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AD0061">
      <w:pPr>
        <w:pStyle w:val="a3"/>
      </w:pPr>
    </w:p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AD006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949540" cy="1219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93" cy="123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7FA" w:rsidRDefault="005E17FA" w:rsidP="005E17FA">
      <w:pPr>
        <w:pStyle w:val="a3"/>
        <w:jc w:val="right"/>
      </w:pPr>
    </w:p>
    <w:p w:rsidR="005E17FA" w:rsidRPr="005E17FA" w:rsidRDefault="005E17FA" w:rsidP="005E17FA">
      <w:pPr>
        <w:pStyle w:val="a3"/>
        <w:jc w:val="right"/>
      </w:pPr>
    </w:p>
    <w:p w:rsidR="005E17FA" w:rsidRPr="00AD0061" w:rsidRDefault="005E17FA" w:rsidP="005E17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D0061">
        <w:rPr>
          <w:rFonts w:ascii="Times New Roman" w:hAnsi="Times New Roman" w:cs="Times New Roman"/>
          <w:sz w:val="36"/>
          <w:szCs w:val="36"/>
        </w:rPr>
        <w:t>ПЛАН МЕРОПРИЯТИЙ</w:t>
      </w:r>
    </w:p>
    <w:p w:rsidR="005E17FA" w:rsidRPr="005E17FA" w:rsidRDefault="00C263AE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17FA" w:rsidRPr="005E17FA">
        <w:rPr>
          <w:rFonts w:ascii="Times New Roman" w:hAnsi="Times New Roman" w:cs="Times New Roman"/>
          <w:sz w:val="28"/>
          <w:szCs w:val="28"/>
        </w:rPr>
        <w:t>реализацииС</w:t>
      </w:r>
      <w:r w:rsidR="00AD0061">
        <w:rPr>
          <w:rFonts w:ascii="Times New Roman" w:hAnsi="Times New Roman" w:cs="Times New Roman"/>
          <w:sz w:val="28"/>
          <w:szCs w:val="28"/>
        </w:rPr>
        <w:t>тратегии</w:t>
      </w:r>
      <w:proofErr w:type="spellEnd"/>
    </w:p>
    <w:p w:rsidR="005E17FA" w:rsidRP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7F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proofErr w:type="spellStart"/>
      <w:r w:rsidRPr="005E17FA">
        <w:rPr>
          <w:rFonts w:ascii="Times New Roman" w:hAnsi="Times New Roman" w:cs="Times New Roman"/>
          <w:sz w:val="28"/>
          <w:szCs w:val="28"/>
        </w:rPr>
        <w:t>развитиямуниципального</w:t>
      </w:r>
      <w:proofErr w:type="spellEnd"/>
      <w:r w:rsidRPr="005E17F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E17FA" w:rsidRPr="005E17FA" w:rsidRDefault="005E17FA" w:rsidP="00510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5E1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F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7FA">
        <w:rPr>
          <w:rFonts w:ascii="Times New Roman" w:hAnsi="Times New Roman" w:cs="Times New Roman"/>
          <w:sz w:val="28"/>
          <w:szCs w:val="28"/>
        </w:rPr>
        <w:t>до 2030 года</w:t>
      </w: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E24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89" w:rsidRDefault="00E24D89" w:rsidP="00E24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B6C" w:rsidRDefault="00197B6C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B6C" w:rsidRDefault="00197B6C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Pr="00AD0061" w:rsidRDefault="00AD0061" w:rsidP="005E17FA">
      <w:pPr>
        <w:pStyle w:val="a3"/>
        <w:jc w:val="center"/>
        <w:rPr>
          <w:rFonts w:ascii="Times New Roman" w:hAnsi="Times New Roman" w:cs="Times New Roman"/>
        </w:rPr>
      </w:pPr>
      <w:r w:rsidRPr="00AD0061">
        <w:rPr>
          <w:rFonts w:ascii="Times New Roman" w:hAnsi="Times New Roman" w:cs="Times New Roman"/>
        </w:rPr>
        <w:lastRenderedPageBreak/>
        <w:t>2022 г</w:t>
      </w:r>
      <w:r>
        <w:rPr>
          <w:rFonts w:ascii="Times New Roman" w:hAnsi="Times New Roman" w:cs="Times New Roman"/>
        </w:rPr>
        <w:t>од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031">
        <w:rPr>
          <w:rFonts w:ascii="Times New Roman" w:hAnsi="Times New Roman" w:cs="Times New Roman"/>
          <w:sz w:val="28"/>
          <w:szCs w:val="28"/>
        </w:rPr>
        <w:t xml:space="preserve">Настоящий План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 xml:space="preserve"> район Красноярского края на период до 2030 года (далее  – План мероприятий, Стратегия) разработан в соответствии с Федеральным законом от 28.06.2014 №172-ФЗ «О стратегическом планировании в Российской Федерации», Бюджетным кодексом Российской Федерации, решением</w:t>
      </w:r>
      <w:r w:rsidR="00C263AE">
        <w:rPr>
          <w:rFonts w:ascii="Times New Roman" w:hAnsi="Times New Roman" w:cs="Times New Roman"/>
          <w:sz w:val="28"/>
          <w:szCs w:val="28"/>
        </w:rPr>
        <w:t xml:space="preserve"> Балахтинского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27.09</w:t>
      </w:r>
      <w:r w:rsidRPr="001760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603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30-359р</w:t>
      </w:r>
      <w:r w:rsidRPr="00176031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Балахтинского района до 2030 года</w:t>
      </w:r>
      <w:r w:rsidRPr="001760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План мероприятий разработан на основе положений Стратегии на период ее реализации с учетом основных направлений деятельности администрации</w:t>
      </w:r>
      <w:r w:rsidR="001969AB">
        <w:rPr>
          <w:rFonts w:ascii="Times New Roman" w:hAnsi="Times New Roman" w:cs="Times New Roman"/>
          <w:sz w:val="28"/>
          <w:szCs w:val="28"/>
        </w:rPr>
        <w:t xml:space="preserve"> Балахтинского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41">
        <w:rPr>
          <w:rFonts w:ascii="Times New Roman" w:hAnsi="Times New Roman" w:cs="Times New Roman"/>
          <w:sz w:val="28"/>
          <w:szCs w:val="28"/>
        </w:rPr>
        <w:t>Целью разработки Плана мероприятий является разработка системы</w:t>
      </w:r>
      <w:r w:rsidRPr="00176031">
        <w:rPr>
          <w:rFonts w:ascii="Times New Roman" w:hAnsi="Times New Roman" w:cs="Times New Roman"/>
          <w:sz w:val="28"/>
          <w:szCs w:val="28"/>
        </w:rPr>
        <w:t xml:space="preserve"> мероприятий по достижению стратегических целей, приоритетов и задач Стратегии 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развитияБ</w:t>
      </w:r>
      <w:r w:rsidR="001969AB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 xml:space="preserve"> с максимальным использованием имеющихся ресурсов.</w:t>
      </w:r>
    </w:p>
    <w:p w:rsidR="009A7B9B" w:rsidRPr="00987F4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41">
        <w:rPr>
          <w:rFonts w:ascii="Times New Roman" w:hAnsi="Times New Roman" w:cs="Times New Roman"/>
          <w:sz w:val="28"/>
          <w:szCs w:val="28"/>
        </w:rPr>
        <w:t>Задачами разработки Плана мероприятий являются: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определение конкретных мероприятий, </w:t>
      </w:r>
      <w:r w:rsidR="001969AB" w:rsidRPr="0017603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1969AB">
        <w:rPr>
          <w:rFonts w:ascii="Times New Roman" w:hAnsi="Times New Roman" w:cs="Times New Roman"/>
          <w:sz w:val="28"/>
          <w:szCs w:val="28"/>
        </w:rPr>
        <w:t>для</w:t>
      </w:r>
      <w:r w:rsidRPr="00176031">
        <w:rPr>
          <w:rFonts w:ascii="Times New Roman" w:hAnsi="Times New Roman" w:cs="Times New Roman"/>
          <w:sz w:val="28"/>
          <w:szCs w:val="28"/>
        </w:rPr>
        <w:t xml:space="preserve"> достижения долгосрочных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стратегических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69AB" w:rsidRPr="00176031">
        <w:rPr>
          <w:rFonts w:ascii="Times New Roman" w:hAnsi="Times New Roman" w:cs="Times New Roman"/>
          <w:sz w:val="28"/>
          <w:szCs w:val="28"/>
        </w:rPr>
        <w:t>требований</w:t>
      </w:r>
      <w:r w:rsidR="001969AB">
        <w:rPr>
          <w:rFonts w:ascii="Times New Roman" w:hAnsi="Times New Roman" w:cs="Times New Roman"/>
          <w:sz w:val="28"/>
          <w:szCs w:val="28"/>
        </w:rPr>
        <w:t xml:space="preserve"> к их результатам</w:t>
      </w:r>
      <w:r w:rsidR="001969AB" w:rsidRPr="00176031">
        <w:rPr>
          <w:rFonts w:ascii="Times New Roman" w:hAnsi="Times New Roman" w:cs="Times New Roman"/>
          <w:sz w:val="28"/>
          <w:szCs w:val="28"/>
        </w:rPr>
        <w:t>,</w:t>
      </w:r>
      <w:r w:rsidR="0019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9AB">
        <w:rPr>
          <w:rFonts w:ascii="Times New Roman" w:hAnsi="Times New Roman" w:cs="Times New Roman"/>
          <w:sz w:val="28"/>
          <w:szCs w:val="28"/>
        </w:rPr>
        <w:t>срокам</w:t>
      </w:r>
      <w:r w:rsidRPr="00176031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>;</w:t>
      </w:r>
    </w:p>
    <w:p w:rsidR="009A7B9B" w:rsidRPr="00176031" w:rsidRDefault="009A7B9B" w:rsidP="009A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t>  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176031">
        <w:rPr>
          <w:rFonts w:ascii="Times New Roman" w:hAnsi="Times New Roman" w:cs="Times New Roman"/>
          <w:sz w:val="28"/>
          <w:szCs w:val="28"/>
        </w:rPr>
        <w:t>показателей оценки эффективности реализации мероприятий</w:t>
      </w:r>
      <w:proofErr w:type="gramEnd"/>
      <w:r w:rsidRPr="00176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9B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План мероприятий включает</w:t>
      </w:r>
      <w:r w:rsidRPr="00176031">
        <w:rPr>
          <w:rFonts w:ascii="Times New Roman" w:hAnsi="Times New Roman" w:cs="Times New Roman"/>
          <w:i/>
          <w:sz w:val="28"/>
          <w:szCs w:val="28"/>
        </w:rPr>
        <w:t>:</w:t>
      </w:r>
    </w:p>
    <w:p w:rsidR="009A7B9B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031">
        <w:rPr>
          <w:rFonts w:ascii="Times New Roman" w:hAnsi="Times New Roman" w:cs="Times New Roman"/>
          <w:sz w:val="28"/>
          <w:szCs w:val="28"/>
        </w:rPr>
        <w:t>цели и задачи реализации Стратегии;</w:t>
      </w:r>
    </w:p>
    <w:p w:rsidR="003C0C7E" w:rsidRDefault="009A7B9B" w:rsidP="003C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комплексы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мероприятий</w:t>
      </w:r>
      <w:r>
        <w:t> </w:t>
      </w:r>
      <w:r w:rsidRPr="00176031">
        <w:rPr>
          <w:rFonts w:ascii="Times New Roman" w:hAnsi="Times New Roman" w:cs="Times New Roman"/>
          <w:sz w:val="28"/>
          <w:szCs w:val="28"/>
        </w:rPr>
        <w:t>муниципальных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программ, обеспечивающих </w:t>
      </w:r>
      <w:r w:rsidRPr="00176031">
        <w:rPr>
          <w:rFonts w:ascii="Times New Roman" w:hAnsi="Times New Roman" w:cs="Times New Roman"/>
          <w:sz w:val="28"/>
          <w:szCs w:val="28"/>
        </w:rPr>
        <w:t xml:space="preserve">достижение долгосрочных целей и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969AB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C0C7E" w:rsidRDefault="003C0C7E" w:rsidP="003C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содержащиеся в Плане мероприятий, будут реализовываться в рамках государственных программ Красноярского края и муниципальных программ Балахтинского района. Перечень муниципальных программ с указанием финансирования на бюджетный период 2023-2025 гг</w:t>
      </w:r>
      <w:r w:rsidR="00553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таблице 1.  </w:t>
      </w:r>
    </w:p>
    <w:p w:rsidR="003C0C7E" w:rsidRDefault="003C0C7E" w:rsidP="003C0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C7E" w:rsidRDefault="003C0C7E" w:rsidP="003C0C7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C7E">
        <w:rPr>
          <w:rFonts w:ascii="Times New Roman" w:hAnsi="Times New Roman" w:cs="Times New Roman"/>
          <w:b/>
          <w:bCs/>
          <w:sz w:val="28"/>
          <w:szCs w:val="28"/>
        </w:rPr>
        <w:t>Таблица 1. Перечень муниципальных программ Балахтинского района</w:t>
      </w:r>
    </w:p>
    <w:p w:rsidR="003C0C7E" w:rsidRPr="00816982" w:rsidRDefault="003C0C7E" w:rsidP="003C0C7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a5"/>
        <w:tblW w:w="9493" w:type="dxa"/>
        <w:tblLook w:val="04A0"/>
      </w:tblPr>
      <w:tblGrid>
        <w:gridCol w:w="562"/>
        <w:gridCol w:w="3261"/>
        <w:gridCol w:w="1275"/>
        <w:gridCol w:w="1276"/>
        <w:gridCol w:w="1276"/>
        <w:gridCol w:w="1843"/>
      </w:tblGrid>
      <w:tr w:rsidR="00553DC5" w:rsidRPr="003C0C7E" w:rsidTr="00553DC5">
        <w:tc>
          <w:tcPr>
            <w:tcW w:w="562" w:type="dxa"/>
            <w:vMerge w:val="restart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gridSpan w:val="4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53DC5" w:rsidRPr="003C0C7E" w:rsidTr="00553DC5">
        <w:tc>
          <w:tcPr>
            <w:tcW w:w="562" w:type="dxa"/>
            <w:vMerge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  <w:vAlign w:val="center"/>
          </w:tcPr>
          <w:p w:rsidR="00553DC5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674 693,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606 955,0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587 402,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869050,9</w:t>
            </w:r>
          </w:p>
        </w:tc>
      </w:tr>
      <w:tr w:rsidR="00553DC5" w:rsidRPr="003C0C7E" w:rsidTr="00816982">
        <w:trPr>
          <w:trHeight w:val="371"/>
        </w:trPr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146009,9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133 963,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131 763,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411 736,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53DC5" w:rsidRPr="003C0C7E" w:rsidRDefault="00553DC5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Молодежь Балахтинского района в XXI веке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6946,5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5922,3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5 922,3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18791,14</w:t>
            </w:r>
          </w:p>
        </w:tc>
      </w:tr>
      <w:tr w:rsidR="007A40BE" w:rsidRPr="003C0C7E" w:rsidTr="00816982">
        <w:tc>
          <w:tcPr>
            <w:tcW w:w="562" w:type="dxa"/>
            <w:vAlign w:val="center"/>
          </w:tcPr>
          <w:p w:rsidR="007A40B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7A40BE" w:rsidRPr="00350E2E" w:rsidRDefault="007A40BE" w:rsidP="003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7A40BE" w:rsidRPr="00350E2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18 687,3</w:t>
            </w:r>
          </w:p>
        </w:tc>
        <w:tc>
          <w:tcPr>
            <w:tcW w:w="1276" w:type="dxa"/>
            <w:vAlign w:val="center"/>
          </w:tcPr>
          <w:p w:rsidR="007A40BE" w:rsidRPr="00576352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6 100,0</w:t>
            </w:r>
          </w:p>
        </w:tc>
        <w:tc>
          <w:tcPr>
            <w:tcW w:w="1276" w:type="dxa"/>
            <w:vAlign w:val="center"/>
          </w:tcPr>
          <w:p w:rsidR="007A40BE" w:rsidRPr="00576352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15 100,0</w:t>
            </w:r>
          </w:p>
        </w:tc>
        <w:tc>
          <w:tcPr>
            <w:tcW w:w="1843" w:type="dxa"/>
            <w:vAlign w:val="center"/>
          </w:tcPr>
          <w:p w:rsidR="007A40BE" w:rsidRPr="00350E2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49 887,3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50E2E" w:rsidRPr="003C0C7E" w:rsidRDefault="00350E2E" w:rsidP="003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регулирования </w:t>
            </w:r>
            <w:r w:rsidR="00816982" w:rsidRPr="00350E2E">
              <w:rPr>
                <w:rFonts w:ascii="Times New Roman" w:hAnsi="Times New Roman" w:cs="Times New Roman"/>
                <w:sz w:val="24"/>
                <w:szCs w:val="24"/>
              </w:rPr>
              <w:t>рынков сельскохозяйственной</w:t>
            </w: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сырья и продовольствия в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Балахтинском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4476,1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52">
              <w:rPr>
                <w:rFonts w:ascii="Times New Roman" w:hAnsi="Times New Roman" w:cs="Times New Roman"/>
                <w:sz w:val="24"/>
                <w:szCs w:val="24"/>
              </w:rPr>
              <w:t>4 476,1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52">
              <w:rPr>
                <w:rFonts w:ascii="Times New Roman" w:hAnsi="Times New Roman" w:cs="Times New Roman"/>
                <w:sz w:val="24"/>
                <w:szCs w:val="24"/>
              </w:rPr>
              <w:t>4 476,1</w:t>
            </w:r>
          </w:p>
        </w:tc>
        <w:tc>
          <w:tcPr>
            <w:tcW w:w="1843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14028,3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хозяйства, и повышение энергетической эффективности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28 159,2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27 994,2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27 949,2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84 102,6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50E2E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</w:p>
        </w:tc>
        <w:tc>
          <w:tcPr>
            <w:tcW w:w="1275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8019,7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7 630,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23 200,7</w:t>
            </w:r>
          </w:p>
        </w:tc>
        <w:tc>
          <w:tcPr>
            <w:tcW w:w="1843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38 851,3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50E2E" w:rsidRPr="003C0C7E" w:rsidRDefault="007A40B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50 121,5</w:t>
            </w:r>
          </w:p>
        </w:tc>
        <w:tc>
          <w:tcPr>
            <w:tcW w:w="1276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51 175,5</w:t>
            </w:r>
          </w:p>
        </w:tc>
        <w:tc>
          <w:tcPr>
            <w:tcW w:w="1276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56 020,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157 317,8</w:t>
            </w:r>
          </w:p>
        </w:tc>
      </w:tr>
      <w:tr w:rsidR="00816982" w:rsidRPr="003C0C7E" w:rsidTr="00816982">
        <w:tc>
          <w:tcPr>
            <w:tcW w:w="562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16982" w:rsidRPr="003C0C7E" w:rsidRDefault="00816982" w:rsidP="0081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 Балахтинского района</w:t>
            </w:r>
          </w:p>
        </w:tc>
        <w:tc>
          <w:tcPr>
            <w:tcW w:w="1275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80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80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843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9 648,6</w:t>
            </w:r>
          </w:p>
        </w:tc>
      </w:tr>
      <w:tr w:rsidR="00816982" w:rsidRPr="003C0C7E" w:rsidTr="00816982">
        <w:tc>
          <w:tcPr>
            <w:tcW w:w="562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16982" w:rsidRPr="00816982" w:rsidRDefault="00816982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275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843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424151,4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553DC5" w:rsidRPr="003C0C7E" w:rsidRDefault="00553DC5" w:rsidP="0055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D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D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11802,0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 и экстремизма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иразвитие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субъектовмалогои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в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Балахтинском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2448,2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потребителей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553DC5" w:rsidRPr="003C0C7E" w:rsidRDefault="00553DC5" w:rsidP="0055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553DC5" w:rsidRPr="003C0C7E" w:rsidRDefault="00553DC5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Мы - вместе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</w:tr>
    </w:tbl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Цели</w:t>
      </w:r>
      <w:r w:rsidR="003C0C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603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C0C7E"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Pr="00176031">
        <w:rPr>
          <w:rFonts w:ascii="Times New Roman" w:hAnsi="Times New Roman" w:cs="Times New Roman"/>
          <w:b/>
          <w:sz w:val="28"/>
          <w:szCs w:val="28"/>
        </w:rPr>
        <w:t>реализации Стратегии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Опираясь на </w:t>
      </w:r>
      <w:proofErr w:type="gramStart"/>
      <w:r w:rsidRPr="00176031">
        <w:rPr>
          <w:rFonts w:ascii="Times New Roman" w:hAnsi="Times New Roman" w:cs="Times New Roman"/>
          <w:sz w:val="28"/>
          <w:szCs w:val="28"/>
        </w:rPr>
        <w:t xml:space="preserve">реальные предпосылки экономического развития территории, обусловленные исторически сложившейся специализацией наиболее значимых предприятий района </w:t>
      </w:r>
      <w:r w:rsidR="005F1DEF">
        <w:rPr>
          <w:rFonts w:ascii="Times New Roman" w:hAnsi="Times New Roman" w:cs="Times New Roman"/>
          <w:sz w:val="28"/>
          <w:szCs w:val="28"/>
        </w:rPr>
        <w:t>цель</w:t>
      </w:r>
      <w:r w:rsidR="00C263AE">
        <w:rPr>
          <w:rFonts w:ascii="Times New Roman" w:hAnsi="Times New Roman" w:cs="Times New Roman"/>
          <w:sz w:val="28"/>
          <w:szCs w:val="28"/>
        </w:rPr>
        <w:t>ю социально-экономического развития</w:t>
      </w:r>
      <w:r w:rsidR="00A54574">
        <w:rPr>
          <w:rFonts w:ascii="Times New Roman" w:hAnsi="Times New Roman" w:cs="Times New Roman"/>
          <w:sz w:val="28"/>
          <w:szCs w:val="28"/>
        </w:rPr>
        <w:t xml:space="preserve"> </w:t>
      </w:r>
      <w:r w:rsidR="00AD0061">
        <w:rPr>
          <w:rFonts w:ascii="Times New Roman" w:hAnsi="Times New Roman" w:cs="Times New Roman"/>
          <w:sz w:val="28"/>
          <w:szCs w:val="28"/>
        </w:rPr>
        <w:t>Балахтинского</w:t>
      </w:r>
      <w:r w:rsidR="00A54574">
        <w:rPr>
          <w:rFonts w:ascii="Times New Roman" w:hAnsi="Times New Roman" w:cs="Times New Roman"/>
          <w:sz w:val="28"/>
          <w:szCs w:val="28"/>
        </w:rPr>
        <w:t xml:space="preserve"> </w:t>
      </w:r>
      <w:r w:rsidR="00AD0061" w:rsidRPr="00176031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A54574">
        <w:rPr>
          <w:rFonts w:ascii="Times New Roman" w:hAnsi="Times New Roman" w:cs="Times New Roman"/>
          <w:sz w:val="28"/>
          <w:szCs w:val="28"/>
        </w:rPr>
        <w:t xml:space="preserve"> </w:t>
      </w:r>
      <w:r w:rsidR="005F1DEF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5F1DEF">
        <w:rPr>
          <w:rFonts w:ascii="Times New Roman" w:hAnsi="Times New Roman" w:cs="Times New Roman"/>
          <w:sz w:val="28"/>
          <w:szCs w:val="28"/>
        </w:rPr>
        <w:t xml:space="preserve"> </w:t>
      </w:r>
      <w:r w:rsidR="00C263AE">
        <w:rPr>
          <w:rFonts w:ascii="Times New Roman" w:hAnsi="Times New Roman" w:cs="Times New Roman"/>
          <w:sz w:val="28"/>
          <w:szCs w:val="28"/>
        </w:rPr>
        <w:t xml:space="preserve">- </w:t>
      </w:r>
      <w:r w:rsidR="005F1DEF">
        <w:rPr>
          <w:rFonts w:ascii="Times New Roman" w:hAnsi="Times New Roman" w:cs="Times New Roman"/>
          <w:sz w:val="28"/>
          <w:szCs w:val="28"/>
        </w:rPr>
        <w:t>повышение качества жизни в районе на базе эффективного развития экономики.</w:t>
      </w:r>
    </w:p>
    <w:p w:rsidR="005F1DEF" w:rsidRPr="00176031" w:rsidRDefault="005F1DEF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EF">
        <w:rPr>
          <w:rFonts w:ascii="Times New Roman" w:hAnsi="Times New Roman" w:cs="Times New Roman"/>
          <w:sz w:val="28"/>
          <w:szCs w:val="28"/>
        </w:rPr>
        <w:t>Развитие района должно быть нацелено на повышение его привлекательности, обеспечивая неуклонный рост благосостояния населения, повышение качества и доступности социальных услуг, создание комфортных условий проживания, благоустройство территории. Такой подход позволит обеспечить прирост населения района и привлечь квалифицированные кадры, востребованные экономикой района.</w:t>
      </w:r>
    </w:p>
    <w:p w:rsidR="009A7B9B" w:rsidRPr="00176031" w:rsidRDefault="00C263AE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B9B" w:rsidRPr="00176031">
        <w:rPr>
          <w:rFonts w:ascii="Times New Roman" w:hAnsi="Times New Roman" w:cs="Times New Roman"/>
          <w:sz w:val="28"/>
          <w:szCs w:val="28"/>
        </w:rPr>
        <w:t>оставленн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7B9B" w:rsidRPr="0017603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A7B9B" w:rsidRPr="00176031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5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достигаться</w:t>
      </w:r>
      <w:r w:rsidR="009A7B9B" w:rsidRPr="0017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B9B" w:rsidRPr="0017603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A7B9B" w:rsidRPr="00176031">
        <w:rPr>
          <w:rFonts w:ascii="Times New Roman" w:hAnsi="Times New Roman" w:cs="Times New Roman"/>
          <w:sz w:val="28"/>
          <w:szCs w:val="28"/>
        </w:rPr>
        <w:t>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 w:rsidR="002F70B8">
        <w:rPr>
          <w:rFonts w:ascii="Times New Roman" w:hAnsi="Times New Roman" w:cs="Times New Roman"/>
          <w:sz w:val="28"/>
          <w:szCs w:val="28"/>
        </w:rPr>
        <w:t>у</w:t>
      </w:r>
      <w:r w:rsidR="005F1DEF" w:rsidRPr="005F1DEF">
        <w:rPr>
          <w:rFonts w:ascii="Times New Roman" w:hAnsi="Times New Roman" w:cs="Times New Roman"/>
          <w:sz w:val="28"/>
          <w:szCs w:val="28"/>
        </w:rPr>
        <w:t>лучшение благосостояния и создание благоприятных условий для жизнедеятельности населения</w:t>
      </w:r>
      <w:r w:rsidRPr="00176031">
        <w:rPr>
          <w:rFonts w:ascii="Times New Roman" w:hAnsi="Times New Roman" w:cs="Times New Roman"/>
          <w:sz w:val="28"/>
          <w:szCs w:val="28"/>
        </w:rPr>
        <w:t>;</w:t>
      </w:r>
    </w:p>
    <w:p w:rsidR="009A7B9B" w:rsidRDefault="005F1DEF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0B8">
        <w:rPr>
          <w:rFonts w:ascii="Times New Roman" w:hAnsi="Times New Roman" w:cs="Times New Roman"/>
          <w:sz w:val="28"/>
          <w:szCs w:val="28"/>
        </w:rPr>
        <w:t>р</w:t>
      </w:r>
      <w:r w:rsidRPr="005F1DEF">
        <w:rPr>
          <w:rFonts w:ascii="Times New Roman" w:hAnsi="Times New Roman" w:cs="Times New Roman"/>
          <w:sz w:val="28"/>
          <w:szCs w:val="28"/>
        </w:rPr>
        <w:t>азвитие экономического потенциала района</w:t>
      </w:r>
      <w:r w:rsidR="009A7B9B">
        <w:rPr>
          <w:rFonts w:ascii="Times New Roman" w:hAnsi="Times New Roman" w:cs="Times New Roman"/>
          <w:sz w:val="28"/>
          <w:szCs w:val="28"/>
        </w:rPr>
        <w:t>;</w:t>
      </w:r>
    </w:p>
    <w:p w:rsidR="005F1DEF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- </w:t>
      </w:r>
      <w:r w:rsidR="002F70B8">
        <w:rPr>
          <w:rFonts w:ascii="Times New Roman" w:hAnsi="Times New Roman" w:cs="Times New Roman"/>
          <w:sz w:val="28"/>
          <w:szCs w:val="28"/>
        </w:rPr>
        <w:t>п</w:t>
      </w:r>
      <w:r w:rsidR="005F1DEF" w:rsidRPr="005F1DEF">
        <w:rPr>
          <w:rFonts w:ascii="Times New Roman" w:hAnsi="Times New Roman" w:cs="Times New Roman"/>
          <w:sz w:val="28"/>
          <w:szCs w:val="28"/>
        </w:rPr>
        <w:t>овышение эффективности муниципального управления</w:t>
      </w:r>
      <w:r w:rsidR="003C0C7E">
        <w:rPr>
          <w:rFonts w:ascii="Times New Roman" w:hAnsi="Times New Roman" w:cs="Times New Roman"/>
          <w:sz w:val="28"/>
          <w:szCs w:val="28"/>
        </w:rPr>
        <w:t>.</w:t>
      </w:r>
    </w:p>
    <w:p w:rsidR="003C0C7E" w:rsidRPr="003C0C7E" w:rsidRDefault="003C0C7E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реализуется поэтапно.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2023-2025 гг.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 в соответствии с бюджетным планированием,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2026-2030 гг. плановый период среднесрочной перспективы. 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 реализации Стратегии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Индикаторы социально-экономического развития являются стратегическим инструментом, отражающим результативность реализованных мероприятий по стратегическому управлению развитием территории, их согласованность, а также темпы достижения целевых показателей на установленном временном промежутке.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С целью обеспечения условий комплексного развития приоритетных направлений и снижения рисков дисбаланса в динамике развития отдельных целевых показателей, индикаторы социально-экономического развития </w:t>
      </w:r>
      <w:r w:rsidR="00FC4346">
        <w:rPr>
          <w:rFonts w:ascii="Times New Roman" w:hAnsi="Times New Roman" w:cs="Times New Roman"/>
          <w:sz w:val="28"/>
          <w:szCs w:val="28"/>
        </w:rPr>
        <w:t>Балахтинского</w:t>
      </w:r>
      <w:r w:rsidR="00A54574">
        <w:rPr>
          <w:rFonts w:ascii="Times New Roman" w:hAnsi="Times New Roman" w:cs="Times New Roman"/>
          <w:sz w:val="28"/>
          <w:szCs w:val="28"/>
        </w:rPr>
        <w:t xml:space="preserve"> </w:t>
      </w:r>
      <w:r w:rsidRPr="00176031">
        <w:rPr>
          <w:rFonts w:ascii="Times New Roman" w:hAnsi="Times New Roman" w:cs="Times New Roman"/>
          <w:sz w:val="28"/>
          <w:szCs w:val="28"/>
        </w:rPr>
        <w:t>района подразделены на две укрупненные группы: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6031">
        <w:rPr>
          <w:rFonts w:ascii="Times New Roman" w:hAnsi="Times New Roman" w:cs="Times New Roman"/>
          <w:sz w:val="28"/>
          <w:szCs w:val="28"/>
        </w:rPr>
        <w:t>индикаторы I уровня – общие и комплексные индикаторы социально-экономического развития, которые отражают реализацию основных характеристик главной стратегической цели социально-экономического развития;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6031">
        <w:rPr>
          <w:rFonts w:ascii="Times New Roman" w:hAnsi="Times New Roman" w:cs="Times New Roman"/>
          <w:sz w:val="28"/>
          <w:szCs w:val="28"/>
        </w:rPr>
        <w:t>индикаторы II уровня – отраслевые индикаторы развития по приоритетным направлениям, которые отражают реализацию стратегии в детализированном по обозначенным стратегическим направлениям срезе, позволяя проводить анализ и мониторинг уровня и динамики развития муниципального образования.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Комплексные индикаторы представлены в таблице </w:t>
      </w:r>
      <w:r w:rsidR="003C0C7E">
        <w:rPr>
          <w:rFonts w:ascii="Times New Roman" w:hAnsi="Times New Roman" w:cs="Times New Roman"/>
          <w:sz w:val="28"/>
          <w:szCs w:val="28"/>
        </w:rPr>
        <w:t>2</w:t>
      </w:r>
      <w:r w:rsidRPr="00176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Значения целевых индикаторов в разрезе блоков приоритетов      пр</w:t>
      </w:r>
      <w:r w:rsidRPr="00753BD4">
        <w:rPr>
          <w:rFonts w:ascii="Times New Roman" w:hAnsi="Times New Roman" w:cs="Times New Roman"/>
          <w:sz w:val="28"/>
          <w:szCs w:val="28"/>
        </w:rPr>
        <w:t>едставлены в таблиц</w:t>
      </w:r>
      <w:r w:rsidR="003C0C7E">
        <w:rPr>
          <w:rFonts w:ascii="Times New Roman" w:hAnsi="Times New Roman" w:cs="Times New Roman"/>
          <w:sz w:val="28"/>
          <w:szCs w:val="28"/>
        </w:rPr>
        <w:t>е3</w:t>
      </w:r>
      <w:r w:rsidRPr="00753BD4">
        <w:rPr>
          <w:rFonts w:ascii="Times New Roman" w:hAnsi="Times New Roman" w:cs="Times New Roman"/>
          <w:sz w:val="28"/>
          <w:szCs w:val="28"/>
        </w:rPr>
        <w:t>.</w:t>
      </w:r>
    </w:p>
    <w:p w:rsidR="003C0C7E" w:rsidRPr="00753BD4" w:rsidRDefault="003C0C7E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3C0C7E" w:rsidRDefault="009A7B9B" w:rsidP="003C0C7E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0C7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C0C7E">
        <w:rPr>
          <w:rFonts w:ascii="Times New Roman" w:hAnsi="Times New Roman" w:cs="Times New Roman"/>
          <w:b/>
          <w:sz w:val="28"/>
          <w:szCs w:val="28"/>
        </w:rPr>
        <w:t>2</w:t>
      </w:r>
      <w:r w:rsidRPr="003C0C7E">
        <w:rPr>
          <w:rFonts w:ascii="Times New Roman" w:hAnsi="Times New Roman" w:cs="Times New Roman"/>
          <w:b/>
          <w:sz w:val="28"/>
          <w:szCs w:val="28"/>
        </w:rPr>
        <w:t xml:space="preserve">. Комплексные индикаторы социально-экономического развития </w:t>
      </w:r>
      <w:r w:rsidR="00FC4346" w:rsidRPr="003C0C7E">
        <w:rPr>
          <w:rFonts w:ascii="Times New Roman" w:hAnsi="Times New Roman" w:cs="Times New Roman"/>
          <w:b/>
          <w:sz w:val="28"/>
          <w:szCs w:val="28"/>
        </w:rPr>
        <w:t>Балахтинского</w:t>
      </w:r>
      <w:r w:rsidRPr="003C0C7E">
        <w:rPr>
          <w:rFonts w:ascii="Times New Roman" w:hAnsi="Times New Roman" w:cs="Times New Roman"/>
          <w:b/>
          <w:sz w:val="28"/>
          <w:szCs w:val="28"/>
        </w:rPr>
        <w:t xml:space="preserve"> района в ходе реализации Стратегии социально-экономического развития до 2030 г.</w:t>
      </w:r>
    </w:p>
    <w:p w:rsidR="00151EC8" w:rsidRPr="00753BD4" w:rsidRDefault="00151EC8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"/>
        <w:gridCol w:w="3227"/>
        <w:gridCol w:w="1383"/>
        <w:gridCol w:w="1674"/>
        <w:gridCol w:w="1091"/>
        <w:gridCol w:w="1060"/>
        <w:gridCol w:w="1062"/>
      </w:tblGrid>
      <w:tr w:rsidR="009A7B9B" w:rsidRPr="00753BD4" w:rsidTr="00FC4346">
        <w:trPr>
          <w:jc w:val="center"/>
        </w:trPr>
        <w:tc>
          <w:tcPr>
            <w:tcW w:w="312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601" w:type="pct"/>
            <w:gridSpan w:val="2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51EC8"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2" w:type="pct"/>
            <w:gridSpan w:val="3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период</w:t>
            </w:r>
          </w:p>
        </w:tc>
      </w:tr>
      <w:tr w:rsidR="009A7B9B" w:rsidRPr="00753BD4" w:rsidTr="00FC4346">
        <w:trPr>
          <w:jc w:val="center"/>
        </w:trPr>
        <w:tc>
          <w:tcPr>
            <w:tcW w:w="312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22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3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</w:tr>
      <w:tr w:rsidR="009A7B9B" w:rsidRPr="00753BD4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A7B9B" w:rsidRPr="00753BD4" w:rsidRDefault="009A7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 и уровень жизни населения</w:t>
            </w:r>
          </w:p>
        </w:tc>
      </w:tr>
      <w:tr w:rsidR="009A7B9B" w:rsidRPr="00753BD4" w:rsidTr="00FC4346">
        <w:trPr>
          <w:trHeight w:val="958"/>
          <w:jc w:val="center"/>
        </w:trPr>
        <w:tc>
          <w:tcPr>
            <w:tcW w:w="312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pct"/>
            <w:gridSpan w:val="2"/>
            <w:shd w:val="clear" w:color="auto" w:fill="auto"/>
          </w:tcPr>
          <w:p w:rsidR="009A7B9B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населения (на конец периода)</w:t>
            </w: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Pr="00753BD4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24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37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22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23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</w:tr>
      <w:tr w:rsidR="008B2EE6" w:rsidRPr="00753BD4" w:rsidTr="008B2EE6">
        <w:trPr>
          <w:trHeight w:val="154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B2EE6" w:rsidRPr="00753BD4" w:rsidRDefault="008B2EE6" w:rsidP="008B2E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Занятость и уровень жизни населения</w:t>
            </w:r>
          </w:p>
        </w:tc>
      </w:tr>
      <w:tr w:rsidR="008B2EE6" w:rsidRPr="00753BD4" w:rsidTr="008B2EE6">
        <w:trPr>
          <w:trHeight w:val="1124"/>
          <w:jc w:val="center"/>
        </w:trPr>
        <w:tc>
          <w:tcPr>
            <w:tcW w:w="312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B2EE6" w:rsidRPr="00753BD4" w:rsidRDefault="008B2EE6" w:rsidP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роста реальной начисленной заработной платы работников организаций (без субъектов малого предпринимательства) к </w:t>
            </w:r>
            <w:proofErr w:type="gramStart"/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базовому</w:t>
            </w:r>
            <w:proofErr w:type="gramEnd"/>
          </w:p>
          <w:p w:rsidR="008B2EE6" w:rsidRPr="00753BD4" w:rsidRDefault="008B2EE6" w:rsidP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681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537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522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523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194,7</w:t>
            </w:r>
          </w:p>
        </w:tc>
      </w:tr>
      <w:tr w:rsidR="00151EC8" w:rsidRPr="00753BD4" w:rsidTr="00FC4346">
        <w:trPr>
          <w:trHeight w:val="958"/>
          <w:jc w:val="center"/>
        </w:trPr>
        <w:tc>
          <w:tcPr>
            <w:tcW w:w="312" w:type="pct"/>
            <w:shd w:val="clear" w:color="auto" w:fill="auto"/>
          </w:tcPr>
          <w:p w:rsidR="00151EC8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зарегистрированной безработицы на конец периода</w:t>
            </w:r>
          </w:p>
        </w:tc>
        <w:tc>
          <w:tcPr>
            <w:tcW w:w="681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7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22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23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62D0C" w:rsidRPr="00753BD4" w:rsidRDefault="00862D0C" w:rsidP="00862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31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31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1 -6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</w:tr>
      <w:tr w:rsidR="00862D0C" w:rsidRPr="006D63CC" w:rsidTr="00862D0C">
        <w:trPr>
          <w:trHeight w:val="273"/>
          <w:jc w:val="center"/>
        </w:trPr>
        <w:tc>
          <w:tcPr>
            <w:tcW w:w="324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  <w:tr w:rsidR="009A7B9B" w:rsidRPr="006D63CC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A7B9B" w:rsidRPr="006D63CC" w:rsidRDefault="009A7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Экономический потенциал</w:t>
            </w:r>
          </w:p>
        </w:tc>
      </w:tr>
      <w:tr w:rsidR="009A7B9B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DA47FD" w:rsidRDefault="00DA47FD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Число субъектов малого и среднего предпринимательства на 10 000 жителей</w:t>
            </w:r>
          </w:p>
          <w:p w:rsidR="009A7B9B" w:rsidRPr="006D63CC" w:rsidRDefault="009A7B9B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9A7B9B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DA47FD" w:rsidRDefault="00DA47FD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малого и среднего предпринимательства в общей численности занятых в экономике</w:t>
            </w:r>
          </w:p>
          <w:p w:rsidR="009A7B9B" w:rsidRPr="006D63CC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</w:tr>
      <w:tr w:rsidR="009A7B9B" w:rsidRPr="006D63CC" w:rsidTr="00FC4346">
        <w:trPr>
          <w:trHeight w:val="1702"/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объема отгруженных товаров промышленного производства по полному кругу организаций, к базовому году в сопоставимых ценах</w:t>
            </w: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роста объема производства продукции сельского хозяйства</w:t>
            </w:r>
            <w:proofErr w:type="gramEnd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к базовому году в сопоставимых ценах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105,2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FD" w:rsidRPr="007826D5" w:rsidRDefault="00DA47FD" w:rsidP="00DA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объема инвестиций в основной капитал к базовому году </w:t>
            </w: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сопоставимых </w:t>
            </w:r>
          </w:p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</w:tr>
      <w:tr w:rsidR="00DA47FD" w:rsidRPr="006D63CC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DA47FD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hAnsi="Times New Roman" w:cs="Times New Roman"/>
                <w:sz w:val="24"/>
                <w:szCs w:val="24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  <w:r w:rsidR="00257F92">
              <w:rPr>
                <w:rFonts w:ascii="Times New Roman" w:eastAsia="Calibri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</w:t>
            </w:r>
            <w:r w:rsidR="00257F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</w:tr>
      <w:tr w:rsidR="00DA47FD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жилых домов на одного жителя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257F92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257F92" w:rsidRPr="00257F92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многоквартирных домов, требующих капитального ремонта, в общем количестве многоквартирных домов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</w:tr>
      <w:tr w:rsidR="00257F92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257F92" w:rsidRPr="00257F92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общей площади жилищного фонда, оборудованной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канализацией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отоплением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горячим водоснабжением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</w:tr>
    </w:tbl>
    <w:p w:rsidR="009A7B9B" w:rsidRPr="003C0C7E" w:rsidRDefault="009A7B9B" w:rsidP="003C0C7E">
      <w:pPr>
        <w:spacing w:before="3"/>
        <w:jc w:val="right"/>
        <w:rPr>
          <w:rFonts w:ascii="Times New Roman" w:hAnsi="Times New Roman" w:cs="Times New Roman"/>
          <w:b/>
          <w:sz w:val="28"/>
        </w:rPr>
      </w:pPr>
      <w:r w:rsidRPr="003C0C7E">
        <w:rPr>
          <w:rFonts w:ascii="Times New Roman" w:hAnsi="Times New Roman" w:cs="Times New Roman"/>
          <w:b/>
          <w:sz w:val="28"/>
        </w:rPr>
        <w:t xml:space="preserve">Таблица </w:t>
      </w:r>
      <w:r w:rsidR="003C0C7E" w:rsidRPr="003C0C7E">
        <w:rPr>
          <w:rFonts w:ascii="Times New Roman" w:hAnsi="Times New Roman" w:cs="Times New Roman"/>
          <w:b/>
          <w:sz w:val="28"/>
        </w:rPr>
        <w:t>3</w:t>
      </w:r>
      <w:r w:rsidRPr="003C0C7E">
        <w:rPr>
          <w:rFonts w:ascii="Times New Roman" w:hAnsi="Times New Roman" w:cs="Times New Roman"/>
          <w:b/>
          <w:sz w:val="28"/>
        </w:rPr>
        <w:t xml:space="preserve">. Целевые </w:t>
      </w:r>
      <w:r w:rsidR="003C0C7E" w:rsidRPr="003C0C7E">
        <w:rPr>
          <w:rFonts w:ascii="Times New Roman" w:hAnsi="Times New Roman" w:cs="Times New Roman"/>
          <w:b/>
          <w:sz w:val="28"/>
        </w:rPr>
        <w:t>индикаторы развития</w:t>
      </w:r>
      <w:r w:rsidRPr="003C0C7E">
        <w:rPr>
          <w:rFonts w:ascii="Times New Roman" w:hAnsi="Times New Roman" w:cs="Times New Roman"/>
          <w:b/>
          <w:sz w:val="28"/>
        </w:rPr>
        <w:t xml:space="preserve"> социальных </w:t>
      </w:r>
      <w:proofErr w:type="spellStart"/>
      <w:r w:rsidRPr="003C0C7E">
        <w:rPr>
          <w:rFonts w:ascii="Times New Roman" w:hAnsi="Times New Roman" w:cs="Times New Roman"/>
          <w:b/>
          <w:sz w:val="28"/>
        </w:rPr>
        <w:t>сферБ</w:t>
      </w:r>
      <w:r w:rsidR="004E78D4" w:rsidRPr="003C0C7E">
        <w:rPr>
          <w:rFonts w:ascii="Times New Roman" w:hAnsi="Times New Roman" w:cs="Times New Roman"/>
          <w:b/>
          <w:sz w:val="28"/>
        </w:rPr>
        <w:t>алахтинского</w:t>
      </w:r>
      <w:proofErr w:type="spellEnd"/>
      <w:r w:rsidRPr="003C0C7E">
        <w:rPr>
          <w:rFonts w:ascii="Times New Roman" w:hAnsi="Times New Roman" w:cs="Times New Roman"/>
          <w:b/>
          <w:sz w:val="28"/>
        </w:rPr>
        <w:t xml:space="preserve"> района до 2030 г. 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6"/>
        <w:gridCol w:w="1411"/>
        <w:gridCol w:w="1618"/>
        <w:gridCol w:w="1620"/>
        <w:gridCol w:w="1462"/>
      </w:tblGrid>
      <w:tr w:rsidR="009A7B9B" w:rsidRPr="00AD0061">
        <w:trPr>
          <w:tblHeader/>
          <w:jc w:val="center"/>
        </w:trPr>
        <w:tc>
          <w:tcPr>
            <w:tcW w:w="2024" w:type="pct"/>
            <w:vMerge w:val="restar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53BD4"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89" w:type="pct"/>
            <w:gridSpan w:val="3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Прогнозный период</w:t>
            </w:r>
          </w:p>
        </w:tc>
      </w:tr>
      <w:tr w:rsidR="009A7B9B" w:rsidRPr="00AD0061">
        <w:trPr>
          <w:tblHeader/>
          <w:jc w:val="center"/>
        </w:trPr>
        <w:tc>
          <w:tcPr>
            <w:tcW w:w="2024" w:type="pct"/>
            <w:vMerge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2030 год</w:t>
            </w:r>
          </w:p>
        </w:tc>
      </w:tr>
      <w:tr w:rsidR="009A7B9B" w:rsidRPr="00AD0061">
        <w:trPr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9A7B9B" w:rsidRPr="00AD0061">
        <w:trPr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рождаемости, случаев на 1000 человек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A7B9B" w:rsidRPr="00AD0061">
        <w:trPr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A7B9B" w:rsidRPr="00AD0061">
        <w:trPr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76,15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84,61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:rsidR="00E6357E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9B" w:rsidRPr="00AD0061" w:rsidTr="00DA531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9A7B9B" w:rsidRPr="00AD0061" w:rsidTr="00DA5313">
        <w:trPr>
          <w:cantSplit/>
          <w:trHeight w:val="901"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библиографических записей в сводном электронном каталоге,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A7B9B" w:rsidRPr="00AD0061" w:rsidTr="00DA5313">
        <w:trPr>
          <w:cantSplit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области культуры и искусства,</w:t>
            </w:r>
            <w:r w:rsidR="006A400A"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в общем числе детей</w:t>
            </w: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64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A7B9B" w:rsidRPr="00AD0061" w:rsidTr="00DA5313">
        <w:trPr>
          <w:cantSplit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специалистов отрасли, имеющих профильное образование,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B9B" w:rsidRPr="00AD0061">
        <w:trPr>
          <w:cantSplit/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9A7B9B" w:rsidRPr="00AD0061">
        <w:trPr>
          <w:cantSplit/>
          <w:trHeight w:val="857"/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7B9B" w:rsidRPr="00AD0061">
        <w:trPr>
          <w:cantSplit/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</w:tr>
      <w:tr w:rsidR="009A7B9B" w:rsidRPr="00AD006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получающих меры социальной поддержки </w:t>
            </w:r>
            <w:proofErr w:type="spellStart"/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  <w:proofErr w:type="spellEnd"/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доходности), в общей численности граждан, имеющих на них право,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9A7B9B" w:rsidRPr="00AD006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в учреждениях социального обслуживания, в общем числе граждан, обратившихся за их получением,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B9B" w:rsidRPr="0017603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семей, имеющих детей-инвалидов, охваченных социальным сопровождением, в общей численности семей, имеющих детей-инвалидов,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17603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308" w:rsidRDefault="00026308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308" w:rsidRDefault="00026308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Система мониторинга, контроля реализации мероприятий и оценки эффективности Плана мероприятий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Мониторинг реализации стратегии социально-экономического развития района до 2030 года базируется на наиболее общих показателях, представленных в перечне целевых показателей социально-экономического развития для каждого направления, представляющих собой прогнозные параметры до 2020 г. и целевой ориентир до 2030 г. с разбивкой на принятый бюджетный цикл.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Оценка изменений социально-экономических показателей проводится также в среднесрочной и краткосрочной перспективах. При этом ежегодно </w:t>
      </w:r>
      <w:r w:rsidRPr="0017603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контрольные параметры как непосредственно целевых показателей Стратегии, так и более детализированных показателей текущей деятельности, которые оказывают существенное влияние на ход реализации предусмотренных Стратегией мероприятий. Их набор базируется на перечне целевых показателей социально-экономического развития </w:t>
      </w:r>
      <w:r w:rsidR="00F77BF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176031">
        <w:rPr>
          <w:rFonts w:ascii="Times New Roman" w:hAnsi="Times New Roman" w:cs="Times New Roman"/>
          <w:sz w:val="28"/>
          <w:szCs w:val="28"/>
        </w:rPr>
        <w:t xml:space="preserve">, но может несколько отличаться от прогнозных параметров Стратегии в случае действия корректирующих обстоятельств. Таким образом, на данном уровне мониторинга отслеживается эффективность конкретных мероприятий в рамках стратегического развития района. Анализ реализации Стратегии оформляется в виде годовых итогов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 Итоги </w:t>
      </w:r>
      <w:r w:rsidR="00C263AE">
        <w:rPr>
          <w:rFonts w:ascii="Times New Roman" w:hAnsi="Times New Roman" w:cs="Times New Roman"/>
          <w:sz w:val="28"/>
          <w:szCs w:val="28"/>
        </w:rPr>
        <w:t>подводятся</w:t>
      </w:r>
      <w:r w:rsidRPr="00176031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Важным элементом мониторинга реализации Стратегии является отслеживание состояния общественного мнения по данному вопросу.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Формы обратной связи с населением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 и являются источником получения информации, дающей сведения о характере происходящих изменений, реакции населения, а также о том в каком направлении следует двигаться дальше. Задачей администрации на данном этапе мониторинга является систематизация проблемных точек развития района, поиск путей их решения и учет при последующих корректировках документов стратегического планирования.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  <w:sectPr w:rsidR="00757983" w:rsidSect="00757983">
          <w:type w:val="nextColumn"/>
          <w:pgSz w:w="11901" w:h="16817" w:code="9"/>
          <w:pgMar w:top="567" w:right="844" w:bottom="941" w:left="1276" w:header="720" w:footer="720" w:gutter="0"/>
          <w:cols w:space="708"/>
          <w:noEndnote/>
          <w:docGrid w:linePitch="381"/>
        </w:sectPr>
      </w:pPr>
    </w:p>
    <w:tbl>
      <w:tblPr>
        <w:tblStyle w:val="a5"/>
        <w:tblpPr w:leftFromText="180" w:rightFromText="180" w:vertAnchor="text" w:horzAnchor="page" w:tblpX="11033" w:tblpY="21"/>
        <w:tblW w:w="0" w:type="auto"/>
        <w:tblLook w:val="04A0"/>
      </w:tblPr>
      <w:tblGrid>
        <w:gridCol w:w="4105"/>
      </w:tblGrid>
      <w:tr w:rsidR="00757983" w:rsidTr="00757983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района 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83" w:rsidRDefault="00757983" w:rsidP="0075798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P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57983">
        <w:rPr>
          <w:rFonts w:ascii="Times New Roman" w:eastAsia="Calibri" w:hAnsi="Times New Roman" w:cs="Times New Roman"/>
          <w:b/>
          <w:sz w:val="24"/>
          <w:szCs w:val="20"/>
        </w:rPr>
        <w:t xml:space="preserve">Отчет Плана мероприятий по реализации Стратегии социально – экономического развития муниципального образования </w:t>
      </w:r>
      <w:proofErr w:type="spellStart"/>
      <w:r w:rsidRPr="00757983">
        <w:rPr>
          <w:rFonts w:ascii="Times New Roman" w:eastAsia="Calibri" w:hAnsi="Times New Roman" w:cs="Times New Roman"/>
          <w:b/>
          <w:sz w:val="24"/>
          <w:szCs w:val="20"/>
        </w:rPr>
        <w:t>Балахтинский</w:t>
      </w:r>
      <w:proofErr w:type="spellEnd"/>
      <w:r w:rsidRPr="00757983">
        <w:rPr>
          <w:rFonts w:ascii="Times New Roman" w:eastAsia="Calibri" w:hAnsi="Times New Roman" w:cs="Times New Roman"/>
          <w:b/>
          <w:sz w:val="24"/>
          <w:szCs w:val="20"/>
        </w:rPr>
        <w:t xml:space="preserve"> район на период до 2030 года</w:t>
      </w:r>
    </w:p>
    <w:tbl>
      <w:tblPr>
        <w:tblW w:w="14913" w:type="dxa"/>
        <w:tblInd w:w="-176" w:type="dxa"/>
        <w:tblLayout w:type="fixed"/>
        <w:tblLook w:val="04A0"/>
      </w:tblPr>
      <w:tblGrid>
        <w:gridCol w:w="738"/>
        <w:gridCol w:w="3402"/>
        <w:gridCol w:w="1843"/>
        <w:gridCol w:w="1701"/>
        <w:gridCol w:w="1701"/>
        <w:gridCol w:w="2268"/>
        <w:gridCol w:w="3260"/>
      </w:tblGrid>
      <w:tr w:rsidR="00757983" w:rsidRPr="00757983" w:rsidTr="00FD3400">
        <w:trPr>
          <w:cantSplit/>
          <w:trHeight w:val="88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</w:t>
            </w:r>
            <w:proofErr w:type="spellEnd"/>
            <w:proofErr w:type="gramEnd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/</w:t>
            </w:r>
            <w:proofErr w:type="spellStart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Государственная / муниципальная программа, в рамках которой реализовано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Информация о ходе выполнения мероприятия</w:t>
            </w: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Задача: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757983">
              <w:rPr>
                <w:rFonts w:ascii="Times New Roman" w:eastAsia="Calibri" w:hAnsi="Times New Roman" w:cs="Times New Roman"/>
                <w:szCs w:val="18"/>
              </w:rPr>
              <w:t>… и т.д.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57983" w:rsidRPr="00757983" w:rsidRDefault="00757983" w:rsidP="00757983">
      <w:pPr>
        <w:spacing w:after="200" w:line="240" w:lineRule="auto"/>
        <w:rPr>
          <w:rFonts w:ascii="Calibri" w:eastAsia="Calibri" w:hAnsi="Calibri" w:cs="Times New Roman"/>
        </w:rPr>
      </w:pPr>
      <w:r w:rsidRPr="00757983">
        <w:rPr>
          <w:rFonts w:ascii="Calibri" w:eastAsia="Calibri" w:hAnsi="Calibri" w:cs="Times New Roman"/>
        </w:rPr>
        <w:t>___________________________________                                                _________________________                                                  ____________________________</w:t>
      </w:r>
    </w:p>
    <w:p w:rsidR="00757983" w:rsidRPr="00757983" w:rsidRDefault="00757983" w:rsidP="00757983">
      <w:pPr>
        <w:spacing w:after="20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5798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(должность руководителя)                                                                                   (подпись)                                                                                                  (ФИО)</w:t>
      </w:r>
    </w:p>
    <w:p w:rsidR="00757983" w:rsidRPr="00757983" w:rsidRDefault="00757983" w:rsidP="00757983">
      <w:pPr>
        <w:spacing w:after="200" w:line="276" w:lineRule="auto"/>
        <w:rPr>
          <w:rFonts w:ascii="Calibri" w:eastAsia="Calibri" w:hAnsi="Calibri" w:cs="Times New Roman"/>
        </w:rPr>
      </w:pP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  <w:r w:rsidRPr="00757983">
        <w:rPr>
          <w:rFonts w:ascii="Times New Roman" w:eastAsia="Calibri" w:hAnsi="Times New Roman" w:cs="Times New Roman"/>
        </w:rPr>
        <w:t xml:space="preserve">Исполнитель: </w:t>
      </w:r>
      <w:r w:rsidRPr="00757983">
        <w:rPr>
          <w:rFonts w:ascii="Times New Roman" w:eastAsia="Calibri" w:hAnsi="Times New Roman" w:cs="Times New Roman"/>
          <w:u w:val="single"/>
        </w:rPr>
        <w:t>ФИО, должность, телефон</w:t>
      </w: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tbl>
      <w:tblPr>
        <w:tblW w:w="14837" w:type="dxa"/>
        <w:tblLook w:val="04A0"/>
      </w:tblPr>
      <w:tblGrid>
        <w:gridCol w:w="513"/>
        <w:gridCol w:w="2223"/>
        <w:gridCol w:w="1222"/>
        <w:gridCol w:w="2818"/>
        <w:gridCol w:w="2781"/>
        <w:gridCol w:w="2831"/>
        <w:gridCol w:w="2334"/>
        <w:gridCol w:w="236"/>
      </w:tblGrid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Комплексы мероприятий муниципальных программ, обеспечивающих достижение долгосрочных целей и задач социально-экономического развития Балахтинского района </w:t>
            </w:r>
          </w:p>
        </w:tc>
      </w:tr>
      <w:tr w:rsidR="00757983" w:rsidRPr="00757983" w:rsidTr="00757983">
        <w:trPr>
          <w:gridAfter w:val="1"/>
          <w:wAfter w:w="236" w:type="dxa"/>
          <w:trHeight w:val="15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Содержание мероприятия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Источник финансового/ресурсного обеспечения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757983" w:rsidRPr="00757983" w:rsidTr="00757983">
        <w:trPr>
          <w:gridAfter w:val="1"/>
          <w:wAfter w:w="236" w:type="dxa"/>
          <w:trHeight w:val="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Стратегическая цель - Повышение качества жизни в районе на базе эффективного развития экономики</w:t>
            </w:r>
          </w:p>
        </w:tc>
      </w:tr>
      <w:tr w:rsidR="00757983" w:rsidRPr="00757983" w:rsidTr="00757983">
        <w:trPr>
          <w:gridAfter w:val="1"/>
          <w:wAfter w:w="236" w:type="dxa"/>
          <w:trHeight w:val="13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 1.Улучшение  благосостояния и создание благоприятных условий для жизнедеятельности населения</w:t>
            </w:r>
          </w:p>
        </w:tc>
      </w:tr>
      <w:tr w:rsidR="00757983" w:rsidRPr="00757983" w:rsidTr="00757983">
        <w:trPr>
          <w:gridAfter w:val="1"/>
          <w:wAfter w:w="236" w:type="dxa"/>
          <w:trHeight w:val="179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 Улучшение демографической ситуации</w:t>
            </w:r>
          </w:p>
        </w:tc>
      </w:tr>
      <w:tr w:rsidR="00757983" w:rsidRPr="00757983" w:rsidTr="00757983">
        <w:trPr>
          <w:gridAfter w:val="1"/>
          <w:wAfter w:w="236" w:type="dxa"/>
          <w:trHeight w:val="8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 Здравоохранение</w:t>
            </w:r>
          </w:p>
        </w:tc>
      </w:tr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рамках национального проекта "Здравоохранение"</w:t>
            </w:r>
          </w:p>
        </w:tc>
      </w:tr>
      <w:tr w:rsidR="00757983" w:rsidRPr="00757983" w:rsidTr="00757983">
        <w:trPr>
          <w:gridAfter w:val="1"/>
          <w:wAfter w:w="236" w:type="dxa"/>
          <w:trHeight w:val="68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показателя по снижению смертности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ежемесячных заседаний рабочей группы при главе района по содействию в увеличении охвата населения диспансеризацией, профилактическими осмотрами и вакцинацией (осуществление содействия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в информировании, и привлечении населения к профилактическим мероприятиям, обеспечение создания условий для беспрепятственного прохождения диспансеризации и профилактических  медицинских осмотров, включая транспортировку  населения до медицинских организаций, взаимодействие с работодателями);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2.Ежемесячное проведение аппаратных совещаний с главами поселений и руководителями предприятий по вопросам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населения; 3. Ежемесячный мониторинг выполнения объемов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на совещании у главы района.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проведение заседания комиссии по Демографии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корректировка мероприятий, направленных на снижение смертности населения Балахтинского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8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проведение заседаний санитарно-противоэпидемиологической комиссии (СПЭК)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проведения противоэпидемиологических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05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вопроса безопасности дорожного движения на ежемесячных заседаниях комиссии по БДД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случаев ДТП на территории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420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приоритета профилактики в сфере охраны здоровья и развития первичной медико-санитарной помощи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диспансеризации и профилактических осмотров населения (составление списков населения, подлежащего профилактическим осмотрам, но не осмотренным в текущем году; - информирование населения о дате и времени прохождения профилактического осмотра;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 выделение времени в расписании врача (фельдшера) для пациентов, приглашенных на профилактический осмотр. 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"тотальной"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онконастороженность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проведении диспансеризации и профилактических осмотров населения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больных со злокачественными новообразованиями, выявленных активно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0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автомобиля, оборудованного площадкой для инвалидного кресла, на территории района для доставки граждан пенсионного возраста и инвалидов-колясочников в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для прохождения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вакцинации против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(КВИ)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58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мобильного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отдаленных территориях района, не имеющих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медицинского работника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3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оказания специализированной медицинской и скорой медицинской помощи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оперативности оказания скорой медицинской помощи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вызовов скорой медицинской помощи со временем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пациента менее 20 минут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50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1.Мониторинг вызовов скорой медицинской помощи. 2.Внутрирайонное формирование оптимальных маршрутов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 СМП. 3.Гибкий график количества бригад скорой медицинской помощи в зависимости от времени суток и количества вызовов скорой медицинской помощи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вызовов скорой медицинской помощи со временем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пациента менее 20 минут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56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медицинской эвакуации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наземным и воздушным санитарным транспортом  из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 в медицинские организации 2-го и 3-го уровней, в рамках трехуровневой системы оказания медицинской помощи Красноярского края: пострадавших в ДТП -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травмоцентр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КГБУЗ "ККБ";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ОКС - в КГБУЗ "ККБ";                                     пациентов с ОНМК - в ПСЦ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ожоговых пациентов - в ожоговый центр КГБУЗ "ККБ";                                                          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беремнных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высокого перинатального риска и новорожденных с тяжелыми состояниями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периоде  - в Центр охраны материнства и детства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пациентов, эвакуированных из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по экстренным медицинским показаниям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первые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ч с момента поступления,  при отсутствии возможности оказания необходимого объема медицинской помощи в экстренной форме, в медицинские организации 2-го и 3-го уровней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465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эффективности службы родовспоможения и детства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охват профилактическими медицинскими осмотрами несовершеннолетних: (обновление списков детского населения, подлежащего профилактическим медицинским осмотрам, но не осмотренных в текущем году;  информирование населения о дате и времени прохождения профилактических медицинских осмотров;  формирование выездных врачебных бригад для проведения профилактических медицинских осмотров детского населения; привлечение внешних исполнителей медицинских услуг)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4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плана-графика работы врачебной бригады по проведению на территории района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 и диспансеризации детей-сирот и детей, оставшихся без попечения родителей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(по соглашению сторон) с МО, имеющими лицензию на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 и диспансеризации детей-сирот и детей, оставшихся без попечения родителей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медицинской реабилитации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пациентов, нуждающихся в реабилитации в краевые медицинские организации, санатории, центры реабилитации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сроков нетрудоспособности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0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медицинской помощи неизлечимых больных, в том числе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количественных планов (врач, медицинская сестра, фельдшер, администратор) по каждому терапевтическому участку, используя алгоритм работы в регистре лиц, подлежащих диспансерному наблюдению. Активизировать работу по внутреннему контролю качества диспансерного наблюдения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Актуализировать  диспансерные группы на каждом терапевтическом участке из пациентов, имеющих заболевания, патологические состояния, факторы риска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взятие в 3х-дневный срок на диспансерный учет лиц, подлежащих ДН по результатам диспансеризации, после стационарного лечения, ранее не состоящих на учете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численность диспансерной группы  не менее 29,9 % от количества (не менее 600 человек) прикрепленного населения на участке (с ежегодной корректировкой и тенденцией к увеличению)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и поддерживать в актуализированном состоянии учетную документацию на каждом терапевтическом участке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4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диспансерное наблюдение лиц со следующими нозологическими формами БСК: (все формы ИБС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сочетаниив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 II типа, перенесенный ОКС, все стадии ГБ в сочетании с СД II типа, ГБ после перенесенного ОНМК, все пациенты, перенесшие угрожающие жизни нарушения ритма сердца: фибрилляция предсердий, желудочковая тахикардия, фибрилляция желудочков, СН II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 (по классификации Образцова –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Стражеско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пациенты после коронарной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реваскуляризации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стентирования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АКШ)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8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Диспансерный учет всех пациентов, перенесших пневмонию с соблюдением сроков диспансерного наблюдения после перенесенной пневмонии (через 1 мес., 3 мес., 6 мес., 1 год).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4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составление персонифицированной заявки на ЛЛО, выписка рецептов льготной категории граждан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лекарственной помощи населению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фельдшерско-акушерских пунктов, ремонт имеющихся зданий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Чистопрудненский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медицинской помощи населению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Приморская ВА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Петропавловский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Якушевский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амбулатория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Черемушкинская амбулатория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Ильтюковский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профилактики заболеваний и пропаганда здорового образа жизни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дней здоровья для населения Балахтинского района по вопросам профилактики болезней органов дыхания и формированию ЗОЖ: Всемирный день без табака, Всемирный день борьбы с бронхиальной астмой, Всемирный день спирометрии, Всемирный день борьбы против ХОБЛ, Всемирный день борьбы с пневмонией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37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 информационных материалов  в газете "Сельская новь". Размещение информации на сайте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респираторных инфекций путем иммунизации населения против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(КВИ), от гриппа,  пневмококковой инфекции  в первую очередь в группах риска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развития заболеваний органов дыхания с тяжелыми нарушениями дыхательных функций снизит на 20 % случаев у детей до 5 лет и на 30 % случаев у взрослых после 65 лет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15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сетевых графиков проведения иммунизации населения Балахтинского района против КВИ и гриппа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подбор контингентов и формирование планов по иммунизации против пневмококковой инфекции. Информирование населения о необходимости проведения иммунизации, сроках ее проведения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развития заболеваний органов дыхания с тяжелыми нарушениями дыхательных функций снизит на 20 % случаев у детей до 5 лет и на 30 % случаев у взрослых после 65 лет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тематических дней здоровья  для населения Балахтинского района по вопросам профилактики сахарного диабета,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предиабета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ожирения и формированию ЗОЖ. Публикация  информационных материалов  в газете "Сельская новь". Размещение информации на сайте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о факторах риска заболеваний органов пищеварения,  правильном питании, здоровом образе жизни и пагубном влиянии алкоголя и его суррогатов  с использованием средств  массовой информации, проведение Школ для пациентов с заболеваниями органов пищеварения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межсферной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профилактике алкоголизма у населения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риска развития болезней органов пищеварения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смертности, связанных со злоупотреблением алкоголя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рейдов по контролю продаж алкогольной продукции, в т.ч. Несовершеннолетним, по торговле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несертифицированной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алкогольной продукцией и суррогатами алкоголя.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риска развития болезней органов пищеварения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смертности, связанных со злоупотреблением алкоголя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отрасли квалифицированными кадрами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Реазизация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 мероприятий по привлечению квалифицированных кадров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на целевое обучение студентов в медицинском университете;                                                                                                                             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укомплектованности штатных должностей врачей  специальностей "педиатрия", "терапия"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"общая врачебная практика" (соотношение штатных и занятых должностей) и врачей-специалистов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на обучение специалистов в целевой ординатуре по вакантным специальностям;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главного врача в ярмарках вакансий;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специалистов благоустроенным жильем;   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единовременной денежной выплаты специалистам;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ежемесячных выплат молодым специалистам.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 - технической базы</w:t>
            </w:r>
          </w:p>
        </w:tc>
      </w:tr>
      <w:tr w:rsidR="00757983" w:rsidRPr="00757983" w:rsidTr="00757983">
        <w:trPr>
          <w:gridAfter w:val="1"/>
          <w:wAfter w:w="236" w:type="dxa"/>
          <w:trHeight w:val="6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медицинского оборудования, в том числе базы для проведения диагностики заболеваний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замена неисправного  и устаревшего оборудования: дефибрилляторы,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электрокардиограф, аппарат для исследования функции внешнего дыхания, стресс-тест  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велоэргометрией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эндоскоп,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риноскоп, проявочный аппарат, автоматический шприц-инжектор, АРМ врача-рентгенолога, эндоскопическая стойка,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аппратура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показателей гемодинамики, рентген-аппарат стационарный, рентген-аппарат переносной цифровой, проявочный аппарат,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аппарат УЗИ, аппарат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сердечной деятельности, эндоскоп для ФГС, стерилизатор для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инструментов, анализатор кислотно-основного равновесия крови, фетальный монитор,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и качества медицинской помощи населению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Информатизации отрасли </w:t>
            </w:r>
          </w:p>
        </w:tc>
      </w:tr>
      <w:tr w:rsidR="00757983" w:rsidRPr="00757983" w:rsidTr="00757983">
        <w:trPr>
          <w:gridAfter w:val="1"/>
          <w:wAfter w:w="236" w:type="dxa"/>
          <w:trHeight w:val="178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возможностей информатизации отрасли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информацизации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диспансеризации, оптимизации имеющейся информационной системы, внедрение новых модулей МИС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информатизированных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процессов в здравоохранении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принципов бережливого производства в работе амбулаторно-поликлинических подразделений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сроков ожидания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12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снижение сроков ожидания к участковому врачу, ожидания около кабинета специалиста, около регистратуры, организацию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межкабинетной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 (разработка маршрутизации пациентов; участие администратора, медицинских регистраторов и среднего медицинского персонала в маршрутизации пациентов)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сроков ожидания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информационного ресурса ТФОМС "Планирование ДН"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проведение диспансерного наблюдения пациентам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учет пациентов, прошедших диспансерный осмотр, планировать следующее посещение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рамказ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 пациентов с ХНИЗ  в МИС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формировании реестров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диспансерного наблюдения пациентов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0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преемственности между стационарным и амбулаторным  этапами с передачей выписных эпикризов в поликлинику по защищенным каналам связи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диспансерного наблюдения пациентов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 Развитие физической культуры и спорта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массовой физической культуры и спорта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территрории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Балахтинского района для всех категорий населения</w:t>
            </w:r>
          </w:p>
        </w:tc>
      </w:tr>
      <w:tr w:rsidR="00757983" w:rsidRPr="00757983" w:rsidTr="00757983">
        <w:trPr>
          <w:gridAfter w:val="1"/>
          <w:wAfter w:w="236" w:type="dxa"/>
          <w:trHeight w:val="44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физкультурно-спортивной работы в трудовых коллективах по месту работы,  в клубах по месту жительства граждан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проведения физкультурных и спортивных мероприятий среди трудящихся по месту работы, в клубах по месту жительства;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Проведение смотра – конкурса на лучшую организацию физкультурно-оздоровительной работы в трудовых коллективах по месту работы, в клубах по месту жительства;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Подготовка инструкторов для физкультурно-спортивной работы в клубах по месту жительства, в трудовых коллективах.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населения, занимающегося физической культурой и спортом в клубах по месту жительства, в трудовых коллективах к 2030 году до 45%; увеличение доли населения, систематически занимающегося физической культурой и спортом, к 2030 году до 45 %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Повышение квалификации специалистов в области физической культуры и спорта, решение задач по оздоровлению широких слоев населения; 2.Использование разнообразного и успешного опыта советской агитации и пропаганды в области физической культуры и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эффективной системы физического воспитания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Разработка, усовершенствование и внедрение новых эффективных образовательных и тренировочных программ; 2.Улучшение качества медицинского сопровождения.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4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ранней привычки к занятиям физкультурой, посредством пропаганды здорового образа жизни или "Спорт-часть жизни"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Увеличение финансирования отрасли; 2. Увеличение числа секций, спортивных объединений; 3. Улучшение спортивного сопровождения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спортом; 4. Увеличение оснащенности базы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спортом; 5. Увеличения программы подготовки по видам спорта.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не менее 1000 человек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спортивных объектов, оснащение действующих спортивных объектов  собственности современным спортивным оборудованием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Строительство плоскостных сооружений, спортивных площадок,  для активного отдыха населения и занятий физической культурой и массовым спортом; 2.Устройство на них спортивного оборудования, оснащение инвентарем; 3.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Оснажение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клубов по месту жительства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инвенатрем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спортивных учреждений; увеличение количества спортивных площадок; снижение числа спортивных объектов, нуждающихся в текущем и капитальном ремонтах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бассейна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бассейна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футбольной площадки в микрорайоне "Гора" п. Балахта в районе БСОШ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 мини-футбольного поля,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футбольной площадки в с. Тюльково в  районе ТСОШ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 мини-футбольного поля,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стадиона "Родник"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здания и футбольного поля МБУ ДО ДЮСШ, в соответствии с разработанной проектно-сметной документацией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спортсменов; 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стадион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Большие Сыры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видам спорта,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хоккейной коробки в 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 муниципальных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спортивных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осществляющих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физической культуры и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3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 тренажерами ГТО п. Приморск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 технологическим оборудованием, в рамках национального проекта "Демография" ("Спорт норма жизни")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выполнения норм ГТО,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футбольной площадки в  п. Кожаны в районе КСОШ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спортивного плоскостного сооружения Мини-футбольное поле. В рамках субсидии на устройство плоскостных сооружений.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футболу, организации и проведения физкультурно-оздоровительной работы среди учащихся и населения, а также проведения спортивных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4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 предоставление жителям Балахтинского района доступной среды для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Улучшение качества физкультурных и оздоровительных услуг для лиц с ограниченными возможностями здоровья и инвалидов.                                                                                                                                                           2. Организация медицинского сопровождения мероприятий адаптивной физической культуры. 3. Подготовка спортсменов по адаптивным видам спорта к участию в соревнованиях муниципального и краевого уровней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ограниченными возможностями здоровья и инвалидов,  систематически занимающихся физической культурой и спортом, к 2030 году до 5 %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социальной защиты населения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520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 среди различных групп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Планирование, организация и проведение физкультурных и спортивных мероприятий в рамках Всероссийского физкультурно-спортивного комплекса ГТО для всех возрастных групп от 6 лет до 70 лет и старше.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Регулярное освещение мероприятий Всероссийского физкультурно-спортивного комплекса ГТО в средствах массовой информации.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 не менее 20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7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различного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муниципального календарного плана физкультурных мероприятий и спортивных мероприятий района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участников массовых физкультурно-спортивных мероприятий к 2030 году до 8000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  Развитие отраслей социальной сферы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1.2.1 Развитие системы образования, профобразования и кадровой политики в отрасли</w:t>
            </w:r>
          </w:p>
        </w:tc>
      </w:tr>
      <w:tr w:rsidR="00757983" w:rsidRPr="00757983" w:rsidTr="00757983">
        <w:trPr>
          <w:gridAfter w:val="1"/>
          <w:wAfter w:w="236" w:type="dxa"/>
          <w:trHeight w:val="250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вариативных форм получения услуг дополнительного образования, в том числе в сетевой форме, с использованием дистанционных технологий. 2. Разработка и реализация муниципальных программ дополнительного образования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модульного типа, муниципальных сетевых проектов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раткосрочных программ дополнительного образования; 3. Разработка и реализация образовательных программ дополнительного образования на базе образовательных центров "Точка роста" 4.Внедрение системы персонифицированного финансирования в учреждениях дополнительного образования для детей. 5.Регистрация, зачисление детей в программы на общедоступном информационном портале  "Навигатор дополнительного образования Красноярского края"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Ежегодно не менее 10%  дополнительных общеобразовательных программ реализуются в сетевой форме, в том числе с использованием дистанционных технологий,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обучения.                                                                                                                                                                                     Доля детей в возрасте от 5 до 18 лет, получающих услуги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дополнительному образованию в организациях всех форм собственности, в общей численности детей данной возрастной группы 80% к 2024 г. Переход учреждений дополнительного образования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системпу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персонифицированного финансирования. Мониторинг включённости детей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системме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через единый портал "Навигатор"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6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дополнительного образования, поддержка одаренных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Внедрение инновационных образовательных методик;                                                                                                                                                                                                              2. Организация участия детей в зональных конкурсах, фестивалях.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содержания  и организации 100% программ дополнительного образования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программ дополнительного образования.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Доля участия детей                                                                                                                                                                                                                                                                в конкурсах, фестивалях, конференциях,  различных уровней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соствляет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в отрасль молодых профессиональных кадров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Взаимодействие с образовательными  организациями по опережающему решению вопросов занятости выпускников, в том числе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информирование о ситуации на рынке труда;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Содействие трудоустройству выпускников, обратившихся за содействием в поиске подходящей работы,  на имеющиеся  вакантные места;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целевого обучения и целевого приема для кадрового обеспечения учреждений культуры района в соответствии с установленными планами.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5 % ежегодно.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целевое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направлению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44.03.01 "Педагогическое образование" ежегодно направляется не менее 10-15% выпускников общеобразовательных учреждений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4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Введение новых систем оценки качества образования (национальное исследование качества образования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достижения личностных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метапредметных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НИКО; региональное исследование формирования функциональной грамотности по модели PISA);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Проведение независимой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бюджетными образовательными учреждениями.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в 80% образовательных учреждений оценки качества образования с использованием новых систем оценки качества образования. Удельный вес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образований Балахтинского района, в которых оценка деятельности организаций общего образования детей, их руководителей и основных категорий работников осуществляется на основании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 эффективности деятельности подведомственных муниципальных организаций общего образования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детей, не менее чем 80%  муниципальных образований Балахтинского района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эффективных педагогических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бновление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сети образовательных учреждений, внедряющих эффективные педагогические технологии и новое содержание образования;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2. Подключение общеобразовательных учреждений к цифровой образовательной платформе ФГИС "Моя школа" (2023-2030);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3. Разработка интерактивных лекций, тестов, электронных учебно-методических комплексов, методических пособий для обучения, в том числе дистанционного, на основе современных технологий в учреждениях профессионального образования.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чем в 30% образовательных учреждений открыть региональные, федеральные площадки, по распространению успешных педагогических практик.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Каждые 2 года в региональный атлас образовательных практик включать не менее 3 практик.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100% школ района подключены к цифровой платформе ФГИС "Моя школа"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аграрный техникум" (по согласованию)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социального проектирования среди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Участие в конкурсных мероприятиях регионального и федерального уровней, направленных на  развитие социальных инициатив и проектов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Ежегодная разработка и представление на форуме не менее 2 социальных проектов, подготовленных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Ежегодная реализация не менее 10 социальных проектов обучающихся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инфраструктуры системы образования и модернизация материально-технической базы учреждений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учреждений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сети муниципальных образовательных организаций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сеть муниципальных образовательных учреждений обеспечивает доступное и качественное образование в соответствии с современными требованиями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на 400 мест в п. Балахта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Закрепление земельного участка под строительство объекта; 2. Согласование точек подключения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лектричество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связь и.т.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 3. Участие в программе по капитальному строительству за счет средств федерального бюджета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 на односменный режим работы в школах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алахта                              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1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безопасных и комфортных условий в муниципальных образовательных учреждениях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Оснащение оборудованием и проведение ремонтных работ в муниципальных образовательных учреждениях, в целях исполнения пожарного, санитарного, антитеррористического законодательства;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2.Участие в конкурсных мероприятиях для привлечения средств на развитие инфраструктуры муниципальных образовательных учреждений; 3. Выполнение мероприятий по предписаниям надзорных органов и получение санитарно-эпидемиологического заключения о соответствии зданий                                                         4. Проведение капитального ремонта пищеблоков МБОУ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Ровненская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Чулымская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Тюльковская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МБОУ Петропавловская СОШ,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Большесырская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СОШ; 5. Проведение капитального ремонта спортивного зала МБОУ Приморская СОШ;  6. Проведение капитального ремонта здания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Кожановская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доступности и качества оказания образовательных услуг. 100% муниципальных образовательных учреждений ежегодно приняты муниципальной комиссией к новому учебному году.                                         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инновационных образовательных пространств, оснащённых современным оборудованием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Открытие центров образования цифрового и гуманитарного профилей, а также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0,92% муниципальных образовательных учреждений созданы инновационные образовательные пространства.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0,92 муниципальных образовательных организаций создана цифровая инфраструктура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сохранения здоровья детей и успешной социализации детей с ограниченными возможностями здоровья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здоровьесохраняющей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среды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отдыха, оздоровления и занятости детей в каникулярное время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не менее 70% детей от 7-18 лет организованными формами отдыха и оздоровления детей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инклюзивного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Организация обучения и воспитания детей с ограниченными возможностями здоровья, в том числе детей-инвалидов, в различных формах; 2. Создание условий для раннего развития детей путем организации консультативной, психолого-педагогической и диагностической помощи родителям;                                     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3.Создание условий для социализации  и трудовой занятости детей с ограниченными возможностями здоровья, в том числе детей-инвалидов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обучающихся общеобразовательных учреждений, охваченных психолого-педагогической и медико-социальной помощью общеобразовательных учреждений. 100% детей с ОВЗ получают образование по адаптированным образовательным программам.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80% детей с ОВЗ охвачены услугами дополнительного образования.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100% образовательных учреждений укомплектованы квалифицированными  специалистами для обучения детей с ОВЗ.    100% базовых образовательных учреждений обеспечивают совместное обучение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ивалидов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лиц,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неимеющих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нарушений. 100% детей с ограниченными возможностями здоровья и детей-инвалидов, получают качественное общее образование с использованием современного оборудования (в том числе с использованием дистанционных образовательных технологий)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80%детей 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ОВЗ, инвалиды участники Чемпионатов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профессиональгого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мастерства, конкурсов 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профессии"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7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эффективности выявления поддержки и развития способностей и талантов 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дететй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участия обучающихся в мероприятиях для талантливых детей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участия обучающихся в олимпиадах, конференциях, фестивалях, соревнованиях, профильных сменах, погружениях;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Участие в мероприятиях для талантливых детей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олимпиада, международные умные каникулы, отраслевые смены в детских центрах);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Участие в конкурсных отборах, направленных на поддержку инициативной и талантливой молодежи.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школьников 4-11 классов, принимающих участие во всероссийской олимпиаде школьников на школьном уровне-80 %, на муниципальном уровне30%. Увеличение количества победителей и призёров на муниципальном уровне до 60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80% детей в мероприятиях для талантливых детей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Поощрение  одаренных обучающихся на муниципальном уровне.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Ежегодное участие образовательных учреждений на 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инициативной и талантливой молодежи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новой технологической среды в системе образования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0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Ранняя профориентация,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подготовка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различных направлений (правоохранительный класс, педагогический класс,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2. Участие в проекте ранней профессиональной ориентации обучающихся "Билет в будущее"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профтестирование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3.Участие в открытых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уроках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"(1620);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4. Организация творческих групп по направлениям: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Внедрение в учебный процесс элементов чемпионата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Проектная работа по направлениям: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5. Обновление содержания и совершенствования методов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 предмету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"Технология"; 6. Участие в сетевой программе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"Профессиональный ориентир".  7. Развитие и реализация сетевой образовательной программы агротехнической направленности "Путь к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профессии". 8.Развитие и реализация проекта "Школьный гектар". 9.Развитие программы "Школьного лесничества"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 каждом муниципальном образовательном учреждении профильного и (или) углубленного обучения для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индивидуальным учебным планам. Включение не менее 50% обучающихся 6-11 классов в проект "Билет в будущее" с получением рекомендаций по построению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траектории. Включение не менее 50% обучающихся 1-11 классов в открытых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онлайн-уроках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". Организация сетевого взаимодействия с учреждениями дополнительного образования, среднего профессионального образования и иными организациями и предприятиями для реализации образовательной программы по предмету "Технология". Увеличение количества участников в  олимпиадах, конкурсах профессионального мастерства, в том числе в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движении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Включение не менее 70% в программу ДО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Профессинальный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ориентир". Включение в сетевые программы не менее 50% обучающихся 5-11 классов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 поддержка молодых специалистов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Взаимодействие с образовательными  организациями по опережающему  решению вопросов занятости выпускников, в том числе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информирование о ситуации на рынке труда;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Содействие трудоустройству выпускников, обратившихся за содействием в поиске подходящей работы,  на имеющиеся  вакантные места;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целевого обучения и целевого приема для кадрового обеспечения образовательных учреждений.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30% ежегодно.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целевое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направлению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"Педагогическое образование" ежегодно направляется не менее 3-5 выпускников общеобразовательных учреждений.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кадрового ресурса в отрасли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6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Вовлечение учителей в национальную систему профессионального роста педагогических работников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апробации нового порядка аттестации педагогических работников;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Выстраивание карьерной траектории школьного учителя по горизонтали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не менее 15% учителей в национальную систему профессионального роста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2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в образовательных учреждениях молодых 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Вовлечение молодых педагогов в различные формы сопровождения и профессионального роста;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Целевое обучение выпускников образовательных организаций на педагогических специальностях ВУЗов;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Участие молодых педагогов в молодежных профессиональных педагогических играх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удельного веса численности педагогов в возрасте до 35 лет в общей численности педагогических работников общеобразовательных учреждений, расположенных на территории района не менее 25%; вовлечение 100% учителей в возрасте до 35 лет  в различные формы сопровождения и поддержки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года работы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5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Заключение соглашений с КК ИПК на повышение квалификации, сопровождение работников образования  района;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2. Повышение квалификации педагогов в ходе реализации краевых проектов;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3. Организация и проведение муниципальных конкурсов профессионального мастерства "Учитель года", "Воспитатель года";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4. Предоставление передовых педагогических и управленческих практик в Региональный атлас образовательных практик (РАОП)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педагогических работников для повышения квалификации и профессионального мастерства;  Сохранение количества педагогических работников, прошедших курсы повышения квалификации (не менее 50  человек ежегодно)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педагогами добровольной независимой оценки квалификации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Мотивация педагогов на прохождение добровольной независимой оценки квалификации;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Информирование работников образования о создании и принципах деятельности центров оценки профессионального  мастерства и квалификации педагогов;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Повышение профессиональной компетенции руководителей образовательных организаций.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Прохождение не менее 10% педагогических работников  добровольной независимой оценки квалификации; Обеспечение потребности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образователь-ных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в квалифицированных кадрах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1.2.2 Реформирование единого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социокультурного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пространства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роли институтов гражданского общества, как субъектов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2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оказания услуг подведомственных учреждений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оказания услуг подведомственных учреждений, направленных на повышение роли институтов гражданского общества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 менее 3000 услуг в год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формированию гармонично развитой личности, способной стать активным участником культурных процессов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 проведение культурно-массовых мероприятий, направленных на формирование гармонично развитой личности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мероприятий, направленных на создание благоприятных условий для всестороннего развития человека, его творческой самореализации, получения историко-культурного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образованияч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приобщения к музейным ценностям. Осуществление просветительской и военно-патриотической работы среди молодежи.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не менее 5000 участников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культурно-исторического наследия района и создание условий для развития культуры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3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фестиваль-ярмарка "Купеческий разгуляй"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краевого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февтиваля-ярмарки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Купеческий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разгуляй" с участием самодеятельных артистов и творческих коллективов, а также мастеров декоративно-прикладного творчества района и края.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творческих коллективов, 1500 зрителей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сохранение культурно-исторического наследия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мероприятий, направленных на сохранение традиций всех видов народного искусства, творчества и ремесленничества, включение историко-музейного потенциала района в систему туристического маршрута, вовлечение жителей и структур Балахтинского района в процесс формирования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культурного пространства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3000 участников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социального статуса семьи, как общественного института, обеспечивающего воспитание и передачу от поколения к поколению традиционных ценностей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7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мероприятий, направленных на повышение статуса семьи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мероприятий, направленных на повышение статуса семьи, воспитание и передачу от поколения к поколению традиционных ценностей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участников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ЦКС" (по согласованию),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ЦБС" (по согласованию), МБУК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краеведческий музей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5798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в конкурсах субсидий на укрепление материально-технической базы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учреждения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учреждений культуры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кокунсах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заявок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2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учреждений культуры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крыши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учреждение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МБУ ДО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1.2.3. Повышение уровня интеграции молодежи в современном обществе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эффективных моделей и форм вовлечения молодежи в трудовую и экономическую деятельность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3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Круглогодичная занятость подростков и молодёжи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Круглогодичное, временное трудоустройство не работающей и не учащейся молодёжи, школьников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студетнов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свободное от учебного процесса время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человек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подростков в ТОС (14-18 лет)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школьников 14 - 18 лет в летний период времени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92\76 человек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молодежного предпринимательства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0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школа "Территория Красноярский край"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проектной деятельности школьников и молодёжи, подготовка проектных команд к реализации молодёжных социально - ориентированных проектов, молодёжных инициатив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2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 для студентов "Бизнес-  экспресс"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игра, на 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предмпринимательских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компетенций, с образовательными теоретическими и практическими локациями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аграрный техникум"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6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проектам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Систематическое оказание консультативной помощи в написании проектов, помощь в организации экспертиз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здорового образа жизни молодежи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культурно-массовых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творческих и патриотических мероприятий.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культурно-массовых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творческих и патриотических мероприятий ориентированные на участие школьников, студентов, молодёжи, молодых семей, молодых специалистов и населения Балахтинского района, с целью формирования Здорового образа жизни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согласованию), образовательные учреждения (по согласованию), 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аграрный техникум" (по согласованию), ФСЦ "Олимп" (по согласованию), МОУ ДОД ДЮСШ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1.2.4. Повышение эффективности,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социальной помощи, качества и доступности предоставления социальных услуг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мер социальной поддержки и повышение эффективности социальной помощи нуждающимся гражданам за счет усиления и расширения адресного подхода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6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предоставления гражданам социальных услуг организациями социального обслуживания населения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социальных услуг по участковому принципу, мобильной службы для оказания экстренной социальной помощи гражданам;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Повышение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специалистов учреждений социального обслуживания населения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социальные услуги в организациях социального обслуживания граждан, в общей численности граждан, обратившихся за их получением - 100%.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консультационной и психологической поддержки семей в целях профилактики неблагополучия, социальной реабилитации семей и детей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гражданам мер социальной поддержки с применением принципов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критериев нуждаемости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гражданам независимо от их категориальной или профессиональной принадлежности с учетом их экономического потенциала (доходов, имущества)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удельного веса граждан, получающих меры социальной поддержки с применением принципов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критериев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нуж-даемости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численности получателей мер социальной поддержки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социально – экономических условий жизни граждан пожилого возраста, инвалидов и других категорий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и методов реабилитации граждан пожилого возраста, инвалидов, в том числе детей-инвалидов, проживающих в семьях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Информационно-методическое и кадровое обеспечение системы реабилитации и социальной интеграции инвалидов;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Создание института социального сопровождения семей, имеющих детей-инвалидов;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Повышение квалификации и методическое обеспечение специалистов учреждений, предоставляющих реабилитационные услуги инвалидам и детям-инвалидам, проживающим в семьях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инвалидов, в том числе детей-инвалидов, проживающих в семьях, обратившихся за получением реабилитационных услуг в учреждениях социального обслуживания, получают реабилитационные услуги в учреждениях социального обслуживания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1.3. Обеспечение занятости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организационных форм содействия занятости населения с учетом специфических потребностей отдельных социально-демографических и профессионально-квалификационных категорий населения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Мониторинг граждан, обратившихся в службу занятости населения и проведение мероприятий по их профилированию;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Обучение граждан приемам поиска работы, в том числе с использованием Интерактивного портала агентства труда и занятости населения Красноярского края; 3. Повышение трудовой мобильности путем подбора вариантов трудоустройства из межтерриториального банка вакансий гражданам; 4. Организация профессионального обучение и дополнительное профессиональное образование безработных граждан, женщин в период отпуска по уходу за ребенком;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Информирование населения о ситуации на рынке труда через СМИ; 6. Содействие трудоустройству незанятых инвалидов на оборудованные (оснащенные) для них рабочие места; 7.Организация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и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психологическая поддержка безработных граждан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трудоустроенных граждан в  численности граждан, обратившихся в целях поиска подходящей работы; увеличение доли граждан, получивших услугу  по информированию к численности трудоспособного населения в трудоспособном возрасте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общественных и временных работ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Определение объемов и видов общественных и временных работ; 2. Взаимодействие с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работо-дателями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возможности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 общественных и временных работ; 3. Организация временного трудоустройства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направленных на общественные работы в численности граждан, зарегистрированных в целях поиска подходящей работы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КГКУ "Центр занятости населения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0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развитию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безработных граждан, в том числе через развитие малых форм хозяйствования личных подсобных хозяйств, крестьянско-фермерских хозяйств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1.Повышение инициативы безработных граждан по организации собственного дела путем информирования граждан по вопросам организации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2.Предоставление безработным гражданам единовременной финансовой помощи при государственной регистрации в качестве индивидуального предпринимателя, создания юридического лица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граждан,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открь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дело, в общей численности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безработных граждан, зарегистрированных в органах службы занятости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1.4. Обеспечение достойного уровня благосостояния жителей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модернизация и капитальный ремонт объектов коммунальной инфраструктуры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тепл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электросетей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Капитальный ремонт, реконструкция находящихся в муниципальной собственности объектов коммунальной инфраструктуры, включая тепл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электросети; 2. Замена аварийных опор электросетей; 3. Модернизация трансформаторных подстанций.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Удовлетворение потребности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спецавтотехнике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технологического оборудования для котельных и водозаборных сооружений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Приобретение технологического оборудования для обеспечения функционирования систем теплоснабжения, водоснабжения, водоотведения и очистки сточных вод; 2.Замена и ремонт котлов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химводоподготовки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теплоносителей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линий электросетей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дополнительных линий электросетей в новых микрорайонах населенных пунктов территории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района качественным и бесперебойным электроснабжением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Красноярскэнергосбыт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Стротельство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очистных сооружений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очистных сооружений в населенных пунктах на территории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Недопущение непоправимого загрязнения водоемов и почвы, грунтовых вод; улучшение экологической обстановки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централизованного сбора канализационных стоков в населенных пунктах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проекта организации системы централизованного сбора канализационных стоков; 2. Проведение поэтапного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населенных пунктов района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удаление продуктов жизнедеятельности, с целью их дальнейшей переработки, и возвращения очищенной воды в естественную среду; улучшение экологической обстановки в районе.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управления имущественным комплексом коммунальной сферы с использованием концессионных соглашений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концессионных соглашений по теплоснабжению, водоснабжению, водоотведению.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модернизация объектов жизнеобеспечения за счет инвестора; поддержание функционирования объектов жизнеобеспечения; сохранение в  муниципальной собственности систем жизнеобеспечения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ремонт объектов коммунальной инфраструктуры в сфере водоснабжения, водоотведения и очистки сточных вод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Ремонт водонапорных башен; 2. Замена глубинных насосов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3. Очистка питьевой воды и очистка сточных вод на объектах водопроводно-канализационного хозяйства; 4. Оформление санитарных зон вблизи водозаборов; 5. 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водопроводных сетей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дополнительных водопроводных сетей в новых микрорайонах населенных пунктов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потребностей населения в водоснабжении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гражданам за коммунальные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предоставленные ресурсоснабжающими организациями в сфере теплоснабжения и горячего водоснабжения.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населению в целях обеспечения доступности коммунальных услуг.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целостностной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Оснащение приборами учета социально-значимых объектов, многоквартирных домов; 2. Реализация мероприятий по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бюджетных учреждениях.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Достижением наилучших показателей в области энергосбережения. Экономия бюджетных средств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Усовершенствование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дорожной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в населённых пунктах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Формирование плана проведения ремонтных работ;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Выполнение работ по капитальному ремонту, текущему ремонту и содержанию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к 2030 году автомобильных дорог общего пользования в соответствие с нормативными требованиями.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условий для безопасности дорожного движения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8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Установка светильников уличного освещения; 2. Замена светильников на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энергосберегающие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комфортных условий для населения. Экономия бюджетных средств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прав собственности на автомобильные дороги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регистрации в муниципальную собственность автомобильных дорог общего пользования местного значения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нормативно-правовой документации на имущество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дорожного и транспортного планирования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программ комплексного развития транспортной инфраструктуры (после утверждения генерального плана территории); 2.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комплексной схемы организации дорожного движения (поддержание схемы в актуальном состоянии; 3.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проектов организации дорожного движения в поселениях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Обеспецение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на дорогах, снижение дорожно-транспортных происшествий и сокращение числа погибших в ДТП; повышение качества транспортного обслуживания населения; повышение привлекательности перевозок транспортом общего пользования; снижение совокупных издержек общества, связанных с обеспечением мобильности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районный бюджет/ 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автомобильных дорог во вновь построенных микрорайонах населенных пунктов района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жителей; обеспечение населения транспортной и дорожной инфраструктурой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2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2,04 км. автомобильных дорог в новом микрорайоне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риморск, в рамках муниципального комплексного проекта развития "Приморск-Балахта"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жителей; обеспечение населения транспортной и дорожной инфраструктурой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населения качественными транспортными услугами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подвижного состава пассажирского автомобильного транспорта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подвижного состава на пригородных, междугородных и городских маршрутах, в том числе автобусами со специальными креплениями для инвалидных колясок, аппарелями для въезда, съезда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качества транспортного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обслу-живания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населения. Обеспечение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безопас-ности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перевозки пассажиров.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Повыше-ние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эффек-тивности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транспорта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Формирование оптимальных муниципальных маршрутов регулярных перевозов пассажиров и багажа автомобильным транспортом; 2. Определение перевозчика, организующего регулярные перевозки; 3. Выплата перевозчику компенсации расходов, возникающих в результате небольшой интенсивности пассажиропотоков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доли населения, проживающего в населенных пунктах, не имеющих регулярного автобусного сообщения с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алахта, в общей численности населения района (до 8,15%). Улучшение транспортной подвижности населения, включая автомобильный и водный транспорт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внутренним водным транспортом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Определение перевозчика, организующего регулярные перевозки водным транспортом по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машруту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Черемушки-Даурск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2. Предоставление субсидии на возмещение затрат в результате оказания услуг по перевозке пассажиров и багажа внутренним водным транспортом паромной переправой по маршруту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Черемушки-Даурск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6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движения по автомобильным дорогам местного значения транспортных средств, перевозящих опасные грузы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процедуры согласования маршрутов перевозки опасных грузов, по автомобильным дорогам, по которым проходит маршрут перевозки таких грузов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несогласованных проездов транспортных средств, осуществляющих  перевозки опасных грузов, по автомобильным дорогам общего пользования местного значения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движения по автомобильным дорогам местного значения тяжеловесных и (или) крупногабаритных транспортных средств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специальных разрешений на движение по автомобильным дорогам местного значения тяжеловесных и (или) крупногабаритных транспортных средств в электронном виде, посредством государственной информационной системы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несогласованных проездов  тяжеловесных и (или) крупногабаритных транспортных средств по автомобильным дорогам общего пользования местного значения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7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граждан на основе использования информационно-телекоммуникационных технологий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района качественными услугами сотовой связи и сети Интернет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взаимодействия с операторами сотовой связи и провайдерами, предоставляющими доступ к сети Интернет по улучшению качества связи; 2. Участие в мероприятии государственной программы края по предоставлению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края; 3. Обеспечение доступа к сети Интернет социально-значимых объектов на территории района.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населения, обеспеченного услугами сотовой связи - до 99,5%; уменьшение доли населения с неустойчивой связью (из числа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обеспеченных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связью) - до 10%.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безопасной среды для проживания жителей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и поддержанию в готовности сил и сре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1.Обустройство постов пожарной охраны; 2. Развитие системы добровольчества (пожарные бригады); 3. Противопожарное обустройство населенных пунктов (опашка,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травыпроверка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для пожаротушения); 4. Установка противопожарных датчиков; 5. Формирование реестра брошенных земельных участков и домовладений; 6. Приобретение устрой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омкоговорящей связи для оповещения населения; 7. Приобретение наглядных пособий для учебно-консультационного пункта для обучения населения в области безопасности жизнедеятельности; 8. Приобретение и восстановление резервов материальных ресурсов для предупреждения и ликвидации чрезвычайных ситуаций; 9.Обеспечение деятельности службы 112; 10. Рейды по социально - неблагополучным слоям населения; 11. Пропаганда среди населения.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90 % населения информирования и оповещения об угрозе или факте ЧС; обучение вопросам безопасности жизнедеятельности 60% неработающего населения района.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Единая дежурно-диспетчерская служба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Балахтинского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знаний и обучения населения в области гражданской обороны и защиты от чрезвычайных ситуаций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Приобретение методической литературы, изготовление информационных листовок, плакатов, стендов; 2. Проведение районных  соревнований "Юный пожарный", "Школа безопасности", "Юный спасатель"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гибели людей при пожарах (ежегодно не более одного); 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конкурсам, с целью пропаганды знаний в области защиты от ЧС и гражданской обороны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8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безопасности людей на водных объектах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вывесок и аншлагов с информации о запрете купания в необорудованных местах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несчастных случаев на водных объектах  (не более 1 в год)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гражданской обороны и мобилизационной подготовки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и обновление запасов продовольственных и медицинских сре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 гражданской обороны; 2. Повышение квалификации мобилизационного работника; 3.Проведение методических семинаров.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запасов продовольственных и медицинских средств не менее 50%; проведение семинаров по мобилизационной работе - не реже 1 раза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96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Антитеррористическая защищенность населения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 по антитеррористической защищенности объектов социальной инфраструктуры и объектов пребывания людей (установка систем видеонаблюдения, рамок металлоискателей); 2.Обследование потенциально опасных объектов, объектов жизнеобеспечения населения, с массовым пребыванием людей;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 размещение стендов наглядной агитации и социальной рекламы, в целях профилактики экстремизма и терроризма - не менее 2 ежегодно; мероприятия (акции, конференции, тематические уроки, семинары, лекции), направленные на профилактику терроризма и экстремизма среди несовершеннолетней молодежи - не менее 3 ежегодно;  обустройство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инженерно-техническимим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(видеонаблюдение) и автоматизированными системами контроля образовательных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учреждений; обеспечение образовательных учреждений вневедомственной охраной;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социально-культурной адаптации мигрантов; оказание содействия лицам, освободившимся с мест лишения свободы, обратившихся в службу занятости за профессиональной ориентацией 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безопасных условий движения на автомобильных дорогах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Проведение районной комиссии по безопасности дорожного движения; 2. Совместные рейды с ГИБДД по выявлению опасных участков дорог; 3. Количество детей, обеспеченных светоотражающими браслетами и жилетами; 4. Совместные рейды с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выявлению участников дорожного движения, находящихся в состоянии алкогольного и наркотического опьянения; 5. Проведение акций с участниками дорожного движения с выдачей профилактических листовок и памяток; 6. Проведение пропагандистской работы в СМИ по профилактике дорожно-транспортного травматизма; 7. Разработка проектно-сметной документации на строительство и ремонт объектов улично-дорожной сети; 8. Обустройство объектов улично-дорожной сети вблизи образовательных учреждений.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безопасности дорожного движения - не реже 1 раза в полугодие; проведение рейдов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 МВД - не менее 10 в год; проведение акций и профилактических мероприятий - не менее 15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 системы профилактики правонарушений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целлостной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ранней диагностики детей; 2. Построение последовательной системы профилактики и сопровождения детей и семей категории СОП; 3. Организация работы по социализации условно досрочно осужденных и лиц, освободившихся из мест лишения свободы; 4. Профилактика алкоголизма,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наркотиков во всех возрастных группах населения; 5. Контроль продажи алкогольной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проукции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вблизи образовательных, спортивных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диагностики детей - не менее 500 детей в год; изготовление и размещение стендов наглядной агитации и социальной рекламы; продажи алкогольной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проукции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вблизи образовательных, спортивных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5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1.5. Обеспечение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качественным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доступными жилищными условиями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актуальной градостроительной документации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генеральных планов территорий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обеспечению разработки и утверждению генеральных планов сельсоветов в соответствии с требованиями Градостроительного Кодекса требованиями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актуальной редакции генеральных планов сельсоветов района - ежегодно по 2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обеспечение условий территориального планирования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проекта, внесение изменений в правила землепользования и застройки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правила землепользования и застройки с целью их приведения в соответствие с требованиями действующего законодательства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проектов внесения изменений в правила землепользования и застройки; обеспечение благоприятных условий для строительства объектов инженерной инфраструктуры и жилищного строительства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улучшении  жилищных условий отдельным категориям граждан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специалистов и работников бюджетной сферы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Приобретение жилья  для молодых специалистов и работников бюджетной сферы; 2. Ремонт муниципального жилья, предоставленного по договорам специализированного найма; 3. Предоставление земельного участка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строителства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молодых специалистов для работы в бюджетной сфере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государственных программах по улучшению жилищных условий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специалистов и молодых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Получение субсидии из бюджетов всех уровней на предоставление социальных выплат молодым специалистам и молодым семьям на приобретение или строительства жилья; 2. Предоставление земельного участка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строителства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приобретение (строительство) жилья - не менее 2 семей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из аварийного жилищного фонда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расселяемых жилых помещений - 24 помещений;  площадь расселяемых жилых помещений - 1,1 тыс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многоквартирных домов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20-квартирного жилого дома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детей-сирот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1.6. Благоустройство территорий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Ораганизация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благоустройству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1.Разработка и утверждение плана мероприятий по благоустройству; 2.Установка уличного освещения; 3.Окашивание травы; 4. Очистка берегов и рек; 5. Озеленение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комфортности проживания жителей; улучшение экологической обстановки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и грантах по благоустройству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Программа поддержка местных инициатив; 2. "Жители за чистоту и благоустройство"; 3. "Городская среда"; 4. "Инициатива жителей - эффективность в работе"; 5.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Компексное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 6.МКПР "Приморск-Балахта"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замена уличного освещения, ограждения мест погребения (кладбищ), установка малых архитектурных форм, ремонт въездных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оборудование зон отдыха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между предприятиями, организациями учреждениями при решении вопросов благоустройства территорий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редприятий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учреждений в инвестирование по вопросам благоустройства в целях создания современной прогулочной зоны;  проведение конкурсов среди организаций, предприятий и учреждений; оформлении фасадов торговых точек в едином стиле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уровня комфортности проживания жителей. Создание современной среды для отдыха граждан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(собственные средства организаций, предприятий, учреждений)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административных комиссий в муниципальных образованиях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надзора за нарушением правил благоустройства территорий, порядка сбора и вывоза отходов, правил выпаса скота, выгула домашних животных,  осуществления торговли, организации общественного питания или предоставления бытовых услуг вне специально отведенных для этого мест, нарушения тишины и покоя граждан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комфортности проживания жителей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приведению в соответствие мест погребения (кладбищ)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Разработать план мероприятий (дорожную карту) по проведению инвентаризации и государственной регистрации прав собственности действующих и неблагоустроенных (брошенных) мест погребения; 2. Провести инвентаризацию кладбищ; 3. Провести государственную регистрацию прав собственности кладбищ.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территорий кладбищ; Данные об установленных на территориях кладбищ надгробных сооружениях и ограждениях мест захоронений; Систематизированные данные о местах захоронения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1.7. Обеспечение благоприятной окружающей среды и экологической безопасности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утилизации твердых коммунальных отходов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8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полигона ТКО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работ, позволяющих: 1. Соблюсти требования,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устанавленные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химических, физических и биохимических факторов воздействия на окружающую среду; 2. Осуществить сортировку, обезвреживание и захоронение твердых коммунальных отходов.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общей санитарно-эпидемиологической обстановки в районе; снижение загрязнения окружающей среды отходами производства и потребления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среди населения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загрязнения окружающей среды отходами производства и потребления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бюджет/ бюджеты поселений/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контейнерных площадок для сбора ТКО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 для сбора ТКО,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соответсттвующие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установленным нормам (защита от атмосферных осадков, эстетическое исполнение; простота в использовании, как для жителей, так и для регионального оператора)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общей санитарно-эпидемиологической обстановки в районе; снижение загрязнения окружающей среды отходами производства и потребления; отсутствие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сбора ТКО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площадки временного накопления ТКО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еремушки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площадки временного накопления твердых коммунальных отходов на левобережье района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еремушки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целью их вывоза паромной переправой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п.Балахтя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дальнейшей утилизации на полигоне ТКО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загрязнения окружающей среды отходами производства и потребления на территории Черемушкинского сельсовета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процессов утилизации ртутьсодержащих отходов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ртутьсодержащих отходов, образованных у населения с последующей передачей в специализированную организацию для обезвреживания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 территории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экологического самосознания граждан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системной работы по экологическому просвещению населения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Информирование населения о принятых нормативных правовых актах в области охраны окружающей среды, о состоянии окружающей среды Красноярского края; 2.Реализация проектов и акций экологической направленности;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3.Привлечение общественности к участию в разработке и принятии решений по вопросам экологии, подготовке предложений по охране окружающей среды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экологической культуры населения, бережного отношения к природе, рационального использования природных ресурсов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бюджет/ бюджеты поселений/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4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2. Развитие экономического потенциала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Создание условий для развития агропромышленного комплекса и рыбоводства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7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отрасли растениеводства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1.Внедрение и использование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ресурсосберегаюбщих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технологий; 2. При выращивании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зернорвых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миниральных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органических удобрений; 3. Организация обучающих совещаний, обмен опытом. 4. Переподготовка кадров, повышение квалификации специалистов; 5. Соблюдение технологий производства зерна; 6. Строительство зернохранилищ; 7. Строительство сушильных комплексов; 7.Реализация проекта по организации предприятия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переработки, калибровки, мойки, фасовки, хранения картофеля и овощей.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доходности отрасли растениеводства; увеличение объемов производства продукции растениеводства;   увеличение урожайности; снижение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сибестоимости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продукцими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отрапсли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животноводства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Выход на производственную мощность молокоперерабатывающего завода в п. Балахта. в том числе посредством наполнения предприятия сырьем с личных подсобных хозяйств; 2.Строительство консервного завода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алахта; 3. Приобретение техники и технологического оборудования для переработки мясного сырья, производства мясных продуктов и полуфабрикатов; 4.Строительство убойного пункта для убоя и разделки туш свиней; 5.Улучшение кормовой базы; 6. Реализация проекта по приобретению техники и оборудования для сбора хранения сена; 7. Организация обучающих совещаний обмен опытом, переподготовка кадров, повышение квалификации специалистов; 8. Улучшения материально-ресурсного обеспечения отрасли, внедрение инновационных практик (приобретение, новейшей техники и оборудования)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доходности отрасли животноводства.                                      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продуктивности и объемов производства продукции животноводства.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2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обеспечение агропромышленного комплекса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Повышения профессионального уровня рабочих в организациях АПК; 2. Усиление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среди сельских школьников посредством тесного взаимодействия работодателей,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Балахтиинского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аграрного техникума и школ района; 3.Создание специальных аграрных классов на базе средних общеобразовательных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мерпоприятий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4.Создание условий по привлечению и закреплению молодых кадров, путем реализации мер по строительству жилья для молодых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специалистов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работающих  в сельской местности;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5.Повышения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пристижности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в сельской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местностии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формирование в обществе позитивного отношения к сельскому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оброзу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жизни, путем участия специалистов в трудовых соревнованиях, вручение ведомственных и краевых наград, денежных поощрений и призов, широкого освещения итогов соревнований в СМИ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агропромышленного комплекса необходимыми кадрами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4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малых форм хозяйствования и развитие кооперации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системы сельскохозяйственной потребительской кооперации за счет создания кооператива по закупу молока у населения; 2. Развитие несельскохозяйственных видов деятельности в сельской местности (дикоросы); 3.Создание условий для увеличения количества крестьянских (фермерских) хозяйств; 4. Участие в конкурсах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Агростартап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организации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получение гранта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кооператива по закупу у населения молока; создание дополнительных пунктов приема дикоросов; появление новых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рыбной отрасли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Увеличение садковых линий; 2. Воспроизводство популяции особо ценных, редких видов рыб с помощью реализации проекта по улучшению эффективности выращивания мальков рыб; 3. Развитие нового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ивестиционного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проекта, направленного на развитие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рыбоперерабатывающего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показателей выловленной и переработанной рыбной продукции, а также воспроизводства популяции рыб; реализация инвестиционного проекта, входящего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перчень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проектов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Создание условий для развития топливно-энергетического комплекса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 и имущества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земельных участков и имущества,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находяшегося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собственности, с целью создания на них производства, относящегося к топливно-энергетическому комплексу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контроля над рациональным использованием ресурсов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эффективного контроля над рациональным использованием ресурсов района, в частности топливно-энергетических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актуализация документов территориального и стратегического планирования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своевременное внесение изменений в генеральные планы поселений, правил землепользования и застройки, с целью создания условий для развития топливно-энергетического комплекса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2.3.Создание условий для развития и поддержки малого и среднего бизнеса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предпринимателями, с целью доведения до них новых нормативно-правовых актов, законодательных документов, использование средств массовой информации. 2.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Расширение спектра деятельности информационного центра и охват основных направлений информационного обеспечения: законодательство, бухгалтерский учет и налогообложение, сертификация, лицензирование. 3. Ежеквартальное проведение семинаров-совещаний с предпринимателями с участием представителей контролирующих, надзорных и правоохранительных органов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Будет реализован комплекс мероприятий, направленный на обеспечение доступа субъектов МСП к мерам консультационной, информационной и имущественной поддержки, в том числе и через представительство краевого центра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"Мой бизнес"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3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 финансовой поддержки субъектам малого и среднего предпринимательства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Финансовая поддержка предоставляется в форме субсидий субъектам малого и (или) среднего предпринимательства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гражданам, на возмещения затрат, связанных с производством (реализацией) товаров, выполнением работ, оказанием услуг, в том числе: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 возмещение части затрат по подключению к инженерной инфраструктуре, текущему ремонту помещения, приобретению оборудования, мебели и оргтехники;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на возмещение части затрат, связанных с оплатой первоначального (авансового) лизингового взноса и (или) очередных лизинговых платежей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заключенным договорам лизинга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сублизинга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оборудования;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на возмещение части затрат на уплату процентов по кредитам на приобретение оборудования;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 возмещение части произведенных затрат на приобретение оборудования по договору купли продажи;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на возмещение части затрат, связанных с проведением мероприятий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профилактике новой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(включая приобретение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воздуха), приобретением средств индивидуальной защиты и дезинфицирующих (антисептических) средств</w:t>
            </w:r>
            <w:proofErr w:type="gramEnd"/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субъектов малого и среднего бизнеса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3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субъектам малого и среднего предпринимательства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на территории муниципального образования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9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при сертификации продукции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при сертификации продукции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бюджет/ средства краевого центра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9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выставочных мероприятиях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участия в выставках и организация выставочных стендов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бюджет/ средства краевого центра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7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обучающих мероприятий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обучающих мероприятиях по утвержденной программе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и профессиональных навыков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центр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системы стимулирования предпринимательской активности с целью повышения ее уровня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Содействие участию субъектов малого и среднего предпринимательства в конкурсах на поставку продукции и оказание услуг для муниципальных нужд согласно требованиям, установленным федеральным законодательством. 2. Проведение "Дня российского предпринимательства" 3. Содействие участию жителей и молодежи района в образовательных мероприятиях по предпринимательской и финансовой грамотности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на поставку продукции и оказание услуг для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муниципальных нужд согласно требованиям, установленным федеральным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законодательством; Чествование лучших субъектов малого и  (или) среднего бизнеса района в честь Дня российского предпринимательства;  Организация системной работы, проводимой совместно с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молодежным центром и центром занятости для привлечения жителей и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молодежи района к участию в обучающих курсах и различных образовательных мероприятиях по началу ведения предпринимательской деятельности и финансовой грамотности 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2.3. Развитие туризма и рекреационной зоны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единого сайта для туристов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базы данных по объектам размещения туристов в районе, количеству экскурсоводов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иъ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возможностях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потока туристов в район; доступность бронирования объектов размещения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нового туристического паспорта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актуальной информации в туристический паспорт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 туристических и рекреационных возможностях  Балахтинского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8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туристстко-информационного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Координация деятельности объектов туристического интереса; 2.Предоставление информации о  туристских продуктах, достопримечательностях, мероприятиях, мест проживания, транспорте, экскурсионных маршрутах; 3. Оценка рекреационных возможностей района; 4.Поиск экскурсоводов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потока туристов; создание туристических маршрутов (в том числе детских); повышение туристического интереса к району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сувенирной продукции с брендом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создание сувенирной продукции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узнаваемости района, возможность для жителей района изготавливать сувенирную продукцию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мест туристического интереса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въездной группы в п. Балахта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узнаваемости района, возможность для жителей района реализовать свою сувенирную продукцию; повышение туристического интереса к району; привлечение потока туристов в район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5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 3. Повышение эффективности муниципального управления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работы по взысканию арендной платы за земельные участки и аренду муниципального имущества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исковая работа по взысканию задолженности по аренде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распоряжения имуществом, находящимся в муниципальной собственности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имущества и земельных ресурсов в экономический оборот путем оформления имущества и земельных участков в муниципальную собственность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неиспользуемого, неэффективно используемого или используемого не по назначению муниципального имущества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1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работы по мобилизации собственных доходов местных бюджетов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новых договоров аренды  земельных участков и аренды муниципального имущества.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не востребованного и не используемого муниципального имущества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Актуализация информации, формируемой в процессе планирования и исполнения местного бюджета, в автоматизированной информационной системе, обеспечивающей формирование "Бюджета для граждан"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актуальной информации, формируемой в процессе планирования и исполнения местного бюджета, в автоматизированной информационной системе, обеспечивающей формирование "Бюджета для граждан"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возможности участия граждан в формировании приоритетов и основных направлений бюджетной политики. 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Доступность достоверной бюджетной информации для всех заинтересованных пользователей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9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информации на едином портале интегрированной информационной системы управления общественными финансами "Электронный бюджет" в соответствии с установленным перечнем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в открытом доступе информации о плановых и фактических финансовых результатах деятельности в сфере управления общественными финансами органов местного самоуправления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информации о финансовой деятельности и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финан-совом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состоянии муниципального образования, муниципальных учреждений, об их активах и обязательствах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финансовой самостоятельности районного бюджета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Усиление работы с налогоплательщиками района направленной на погашение недоимки по платежам в бюджет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недоимки по платежам в бюджет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983" w:rsidRP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</w:rPr>
        <w:sectPr w:rsidR="00757983" w:rsidRPr="00757983" w:rsidSect="00757983">
          <w:type w:val="nextColumn"/>
          <w:pgSz w:w="16817" w:h="11901" w:orient="landscape" w:code="9"/>
          <w:pgMar w:top="845" w:right="941" w:bottom="1276" w:left="1134" w:header="720" w:footer="720" w:gutter="0"/>
          <w:cols w:space="708"/>
          <w:noEndnote/>
          <w:docGrid w:linePitch="381"/>
        </w:sectPr>
      </w:pPr>
    </w:p>
    <w:p w:rsidR="00757983" w:rsidRDefault="00757983" w:rsidP="00757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Pr="005E17FA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57983" w:rsidRPr="005E17FA" w:rsidSect="00757983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387A"/>
    <w:multiLevelType w:val="hybridMultilevel"/>
    <w:tmpl w:val="4FACDCA8"/>
    <w:lvl w:ilvl="0" w:tplc="52E0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7FA"/>
    <w:rsid w:val="00026308"/>
    <w:rsid w:val="000A2364"/>
    <w:rsid w:val="00151EC8"/>
    <w:rsid w:val="001969AB"/>
    <w:rsid w:val="00197B6C"/>
    <w:rsid w:val="00257F92"/>
    <w:rsid w:val="002F70B8"/>
    <w:rsid w:val="00350E2E"/>
    <w:rsid w:val="003C0C7E"/>
    <w:rsid w:val="004777CA"/>
    <w:rsid w:val="004B2D68"/>
    <w:rsid w:val="004E78D4"/>
    <w:rsid w:val="00510D76"/>
    <w:rsid w:val="00553DC5"/>
    <w:rsid w:val="005E17FA"/>
    <w:rsid w:val="005F1DEF"/>
    <w:rsid w:val="006412D9"/>
    <w:rsid w:val="006A400A"/>
    <w:rsid w:val="00753BD4"/>
    <w:rsid w:val="00757983"/>
    <w:rsid w:val="00773906"/>
    <w:rsid w:val="007A40BE"/>
    <w:rsid w:val="00816982"/>
    <w:rsid w:val="00831EF3"/>
    <w:rsid w:val="00862D0C"/>
    <w:rsid w:val="008B2EE6"/>
    <w:rsid w:val="008C240B"/>
    <w:rsid w:val="00923EEB"/>
    <w:rsid w:val="009519DC"/>
    <w:rsid w:val="009A7B9B"/>
    <w:rsid w:val="00A54574"/>
    <w:rsid w:val="00AD0061"/>
    <w:rsid w:val="00BB7E90"/>
    <w:rsid w:val="00BD08D6"/>
    <w:rsid w:val="00BF03DC"/>
    <w:rsid w:val="00C263AE"/>
    <w:rsid w:val="00DA47FD"/>
    <w:rsid w:val="00DA5313"/>
    <w:rsid w:val="00E24D89"/>
    <w:rsid w:val="00E6357E"/>
    <w:rsid w:val="00EA7369"/>
    <w:rsid w:val="00EE7704"/>
    <w:rsid w:val="00F77BF3"/>
    <w:rsid w:val="00FC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47FD"/>
  </w:style>
  <w:style w:type="table" w:styleId="a5">
    <w:name w:val="Table Grid"/>
    <w:basedOn w:val="a1"/>
    <w:uiPriority w:val="59"/>
    <w:rsid w:val="00AD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57983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Subtitle"/>
    <w:basedOn w:val="a"/>
    <w:link w:val="a7"/>
    <w:qFormat/>
    <w:rsid w:val="0075798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757983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1">
    <w:name w:val="заголовок 1"/>
    <w:basedOn w:val="a"/>
    <w:next w:val="a"/>
    <w:rsid w:val="0075798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">
    <w:name w:val="заголовок 3"/>
    <w:basedOn w:val="a"/>
    <w:next w:val="a"/>
    <w:rsid w:val="0075798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757983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798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57983"/>
    <w:rPr>
      <w:color w:val="954F72"/>
      <w:u w:val="single"/>
    </w:rPr>
  </w:style>
  <w:style w:type="paragraph" w:customStyle="1" w:styleId="msonormal0">
    <w:name w:val="msonormal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font6">
    <w:name w:val="font6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65">
    <w:name w:val="xl65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67">
    <w:name w:val="xl6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0">
    <w:name w:val="xl7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1">
    <w:name w:val="xl71"/>
    <w:basedOn w:val="a"/>
    <w:rsid w:val="007579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2">
    <w:name w:val="xl7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3">
    <w:name w:val="xl73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5">
    <w:name w:val="xl7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7">
    <w:name w:val="xl7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8">
    <w:name w:val="xl78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0">
    <w:name w:val="xl8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1">
    <w:name w:val="xl81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2">
    <w:name w:val="xl82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3">
    <w:name w:val="xl83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4">
    <w:name w:val="xl84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5">
    <w:name w:val="xl85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6">
    <w:name w:val="xl86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7">
    <w:name w:val="xl87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8">
    <w:name w:val="xl88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9">
    <w:name w:val="xl8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0">
    <w:name w:val="xl90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1">
    <w:name w:val="xl91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2">
    <w:name w:val="xl9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3">
    <w:name w:val="xl9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5">
    <w:name w:val="xl95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6">
    <w:name w:val="xl9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ru-RU"/>
    </w:rPr>
  </w:style>
  <w:style w:type="paragraph" w:customStyle="1" w:styleId="xl97">
    <w:name w:val="xl9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9">
    <w:name w:val="xl9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0">
    <w:name w:val="xl100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1">
    <w:name w:val="xl101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2">
    <w:name w:val="xl10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3">
    <w:name w:val="xl10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104">
    <w:name w:val="xl104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5">
    <w:name w:val="xl105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6">
    <w:name w:val="xl106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7">
    <w:name w:val="xl107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108">
    <w:name w:val="xl10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09">
    <w:name w:val="xl109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10">
    <w:name w:val="xl110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11">
    <w:name w:val="xl11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12">
    <w:name w:val="xl112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13">
    <w:name w:val="xl11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8">
    <w:name w:val="xl118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0">
    <w:name w:val="xl120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3">
    <w:name w:val="xl123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4">
    <w:name w:val="xl124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25">
    <w:name w:val="xl125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6">
    <w:name w:val="xl126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7">
    <w:name w:val="xl127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8">
    <w:name w:val="xl128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29">
    <w:name w:val="xl12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0">
    <w:name w:val="xl130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1">
    <w:name w:val="xl131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2">
    <w:name w:val="xl13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3">
    <w:name w:val="xl133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4">
    <w:name w:val="xl134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5">
    <w:name w:val="xl13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6">
    <w:name w:val="xl136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7">
    <w:name w:val="xl137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8">
    <w:name w:val="xl13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39">
    <w:name w:val="xl139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40">
    <w:name w:val="xl140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41">
    <w:name w:val="xl14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2">
    <w:name w:val="xl142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3">
    <w:name w:val="xl143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4">
    <w:name w:val="xl14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7">
    <w:name w:val="xl14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8">
    <w:name w:val="xl14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49">
    <w:name w:val="xl14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0">
    <w:name w:val="xl15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3">
    <w:name w:val="xl153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5">
    <w:name w:val="xl15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6">
    <w:name w:val="xl156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7">
    <w:name w:val="xl157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8">
    <w:name w:val="xl158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9">
    <w:name w:val="xl15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0">
    <w:name w:val="xl160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1">
    <w:name w:val="xl161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2">
    <w:name w:val="xl162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3">
    <w:name w:val="xl163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107</Pages>
  <Words>17935</Words>
  <Characters>102233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8</cp:revision>
  <cp:lastPrinted>2022-12-08T02:40:00Z</cp:lastPrinted>
  <dcterms:created xsi:type="dcterms:W3CDTF">2022-03-09T08:10:00Z</dcterms:created>
  <dcterms:modified xsi:type="dcterms:W3CDTF">2022-12-19T05:31:00Z</dcterms:modified>
</cp:coreProperties>
</file>