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17" w:rsidRPr="00B20117" w:rsidRDefault="00B20117" w:rsidP="00B20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17">
        <w:rPr>
          <w:rFonts w:ascii="Times New Roman" w:hAnsi="Times New Roman" w:cs="Times New Roman"/>
          <w:sz w:val="28"/>
          <w:szCs w:val="28"/>
        </w:rPr>
        <w:t>Информация</w:t>
      </w:r>
      <w:r w:rsidRPr="00B20117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</w:p>
    <w:p w:rsidR="00B20117" w:rsidRDefault="00B20117" w:rsidP="00B2011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20117">
        <w:rPr>
          <w:rFonts w:ascii="Times New Roman" w:hAnsi="Times New Roman" w:cs="Times New Roman"/>
          <w:bCs/>
          <w:sz w:val="28"/>
          <w:szCs w:val="28"/>
        </w:rPr>
        <w:t xml:space="preserve">Проверка законного, результативного (эффективного и экономного) использования межбюджетных трансфертов, предоставленных бюджету </w:t>
      </w:r>
      <w:proofErr w:type="spellStart"/>
      <w:r w:rsidRPr="00B20117">
        <w:rPr>
          <w:rFonts w:ascii="Times New Roman" w:hAnsi="Times New Roman" w:cs="Times New Roman"/>
          <w:bCs/>
          <w:sz w:val="28"/>
          <w:szCs w:val="28"/>
        </w:rPr>
        <w:t>Кожановского</w:t>
      </w:r>
      <w:proofErr w:type="spellEnd"/>
      <w:r w:rsidRPr="00B20117">
        <w:rPr>
          <w:rFonts w:ascii="Times New Roman" w:hAnsi="Times New Roman" w:cs="Times New Roman"/>
          <w:bCs/>
          <w:sz w:val="28"/>
          <w:szCs w:val="28"/>
        </w:rPr>
        <w:t xml:space="preserve"> сельсовета за 2023-2024 год, в том числе соблюдения законодательства в сфере закупок для муниципальных нужд»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117" w:rsidRPr="00B20117" w:rsidRDefault="00B20117" w:rsidP="00B2011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117" w:rsidRDefault="00B20117" w:rsidP="00B20117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2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результатам контрольного мероприятия установлено:</w:t>
      </w:r>
    </w:p>
    <w:p w:rsidR="00B20117" w:rsidRPr="00B20117" w:rsidRDefault="00B20117" w:rsidP="00B20117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117" w:rsidRPr="00B20117" w:rsidRDefault="00B20117" w:rsidP="00B20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B2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оценки нормативно - правовой документации по вопросам бюджетного процесса и бюджетного учета установлено: несоответствие положений бюджетного процесса Бюджетному кодексу РФ; отсутствие Порядка составления и ведения сводной бюджетной, Порядка составления и ведения кассового плана,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устанавливающего</w:t>
      </w:r>
      <w:r w:rsidRPr="00B20117">
        <w:rPr>
          <w:rFonts w:ascii="Times New Roman" w:hAnsi="Times New Roman" w:cs="Times New Roman"/>
          <w:sz w:val="28"/>
          <w:szCs w:val="28"/>
        </w:rPr>
        <w:t xml:space="preserve"> правила разработки, реализации, мониторинга и оценки эффективности муниципальных программ </w:t>
      </w:r>
      <w:proofErr w:type="spellStart"/>
      <w:r w:rsidRPr="00B20117">
        <w:rPr>
          <w:rFonts w:ascii="Times New Roman" w:hAnsi="Times New Roman" w:cs="Times New Roman"/>
          <w:sz w:val="28"/>
          <w:szCs w:val="28"/>
        </w:rPr>
        <w:t>Кожановского</w:t>
      </w:r>
      <w:proofErr w:type="spellEnd"/>
      <w:r w:rsidRPr="00B20117"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2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Учетная политика не содержит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Порядок организации и осуществление внутреннего контроля; Порядок проведения инвентаризации активов и обязательств; Порядок формирования и использования резервов предстоящих расходов; Порядок ведения бюджетного учета имущества казны в Учетной политике не отражен. График документооборота не соответствует общим требованиям к графику документооборота и правилам документооборота Федерального стандарта № 274н «Учетная политика, оценочные значения и ошибки». 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117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5" w:history="1">
        <w:r w:rsidRPr="00B20117"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 w:rsidRPr="00B201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БК РФ)  финансовое обеспечение муниципальной  программы поселения за 2023, 2024 год не  приведено в соответствие с решением о бюджете, Паспорт муниципальный программы за проверяемый период не содержит перечень целевых показателей и показателей результативности с расшифровкой плановых значений по годам ее реализации, значений целевых показателей на долгосрочный период, в результате чего не возможно дать оценку соответствия показателей программы показателям бюджета в проверяемом периоде, что ставит под сомнение обоснованность бюджетного планирования при реализации мероприятий, нарушает взаимосвязь между объемами ресурсного обеспечения каждого направления с достигаемыми результатами и свидетельствует о несоблюдении принципа эффективности использования бюджетных средств, установленного статьей 34 Бюджетного кодекса Российской Федерации. Оценка эффективности реализации муниципальной программы не проводилась.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117">
        <w:rPr>
          <w:rFonts w:ascii="Times New Roman" w:hAnsi="Times New Roman" w:cs="Times New Roman"/>
          <w:sz w:val="28"/>
          <w:szCs w:val="28"/>
        </w:rPr>
        <w:t>Установлены нарушения Порядка составления и ведения бюджетной сметы.</w:t>
      </w:r>
    </w:p>
    <w:p w:rsidR="00B20117" w:rsidRPr="00B20117" w:rsidRDefault="00B20117" w:rsidP="00B20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0117">
        <w:rPr>
          <w:rFonts w:ascii="Times New Roman" w:hAnsi="Times New Roman" w:cs="Times New Roman"/>
          <w:sz w:val="28"/>
          <w:szCs w:val="28"/>
        </w:rPr>
        <w:t>В ходе оценки ведения бухгалтерского учета установлено:</w:t>
      </w:r>
      <w:r w:rsidRPr="00B2011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2011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нарушение  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10 </w:t>
      </w:r>
      <w:r w:rsidRPr="00B2011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B20117">
        <w:rPr>
          <w:rFonts w:ascii="Times New Roman" w:eastAsia="Times New Roman" w:hAnsi="Times New Roman" w:cs="Times New Roman"/>
          <w:sz w:val="28"/>
          <w:szCs w:val="28"/>
          <w:lang w:val="x-none" w:eastAsia="ar-SA" w:bidi="ru-RU"/>
        </w:rPr>
        <w:t xml:space="preserve">Федерального закона  </w:t>
      </w:r>
      <w:r w:rsidRPr="00B2011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№ 402-ФЗ,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п.п.23,28 ФСБ</w:t>
      </w:r>
      <w:r w:rsidRPr="00B201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  <w:t xml:space="preserve">У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«Концептуальные основы бухучета и отчетности», п. 11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пункта 54, пункта 119. пункта 120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Инструкции № 157н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раздела 4 Учетной политики администрацией </w:t>
      </w:r>
      <w:proofErr w:type="spellStart"/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Кожановского</w:t>
      </w:r>
      <w:proofErr w:type="spellEnd"/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сельсовета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 формируются ежемесячно регистры бухгалтерского учета (журналы операций),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операции хозяйственной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деятельности не систематизируются в хронологическом порядке (по датам совершения операций) и не группируются по соответствующим счетам бюджетного учета накопительным способом с отражением в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соответствующих 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регистрах бухгалтерского учета</w:t>
      </w:r>
      <w:r w:rsidRPr="00B201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117">
        <w:rPr>
          <w:rFonts w:ascii="Times New Roman" w:hAnsi="Times New Roman" w:cs="Times New Roman"/>
          <w:sz w:val="28"/>
          <w:szCs w:val="28"/>
        </w:rPr>
        <w:t>При оценке ведения реестра муниципального имущества установлено: отсутствие Порядка ведения реестра; в нарушение положений п.8 приказа № 163н Реестр муниципального имущества администрацией не ведется ни на бумажном носителе, ни в электронном виде.</w:t>
      </w:r>
    </w:p>
    <w:p w:rsidR="00B20117" w:rsidRPr="00B20117" w:rsidRDefault="00B20117" w:rsidP="00B2011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оценки учета объектов нефинансовых активов установлено:</w:t>
      </w:r>
      <w:r w:rsidRPr="00B201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отражение на счете 103.11 жилых помещений, несоответствие кадастровой стоимости земельных участков согласно выписок из ЕГРН кадастровой стоимости, отраженной в бухгалтерском учете; не отражение на балансе администрации одного земельного участка;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в нарушение статьи 10 Федерального закона № 402-ФЗ, СГС № 256н «Концептуальные основы бухгалтерского учета и отчетности организаций государственного сектора», СГС 257н «Основные средства» на баланс администрации не поставлены :Детская игровая площадка стоимостью 1768,0 тыс. рублей; две автобусные остановки стоимостью 193,2 тыс. рублей; знаки дорожные стоимостью 42,3 тыс. рублей, триммер бензиновый-кусторез </w:t>
      </w:r>
      <w:proofErr w:type="spellStart"/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Hanskonner</w:t>
      </w:r>
      <w:proofErr w:type="spellEnd"/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HBT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152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D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стоимостью 30000,0 рублей, воздуходувка бензиновая </w:t>
      </w:r>
      <w:proofErr w:type="spellStart"/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ланцевая</w:t>
      </w:r>
      <w:proofErr w:type="spellEnd"/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Patriot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BGK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345 стоимостью 15000,0 рублей, воздуходувка бензиновая 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Patriot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BG</w:t>
      </w:r>
      <w:r w:rsidRPr="00B201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125 стоимостью 9500,0 рублей.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117">
        <w:rPr>
          <w:rFonts w:ascii="Times New Roman" w:hAnsi="Times New Roman" w:cs="Times New Roman"/>
          <w:sz w:val="28"/>
          <w:szCs w:val="28"/>
        </w:rPr>
        <w:t>В результате контрольного мероприятия установлены: факты списания затрат на расходы при приобретении материальных ценностей, без отражения на соответствующих счетах бухгалтерского учета  ( аккумулятор свинцово-кислотный; знаки дорожные) на сумму 84,1 тыс. рублей; факты неправомерного приобретения одноразовой посуды на сумму 1,2 тыс. рублей; несвоевременная регистрация фактов хозяйственной деятельности, выразившаяся в оформлении Актов на  списание ГСМ за 2023 год в бухгалтерском учете 2024 года.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ar-SA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ar-SA" w:bidi="ru-RU"/>
        </w:rPr>
        <w:t xml:space="preserve">   </w:t>
      </w:r>
      <w:r w:rsidRPr="00B20117">
        <w:rPr>
          <w:rFonts w:ascii="Times New Roman" w:eastAsia="Courier New" w:hAnsi="Times New Roman" w:cs="Times New Roman"/>
          <w:sz w:val="28"/>
          <w:szCs w:val="28"/>
          <w:lang w:eastAsia="ar-SA" w:bidi="ru-RU"/>
        </w:rPr>
        <w:t>В ходе выборочной проверки имущества установлено следующее: в нарушение пункта 46 Приказа № 157 н на объектах движимого имущества не проставлены уникальные инвентарные порядковые номера.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17">
        <w:rPr>
          <w:rFonts w:ascii="Times New Roman" w:eastAsia="Courier New" w:hAnsi="Times New Roman" w:cs="Times New Roman"/>
          <w:sz w:val="28"/>
          <w:szCs w:val="28"/>
          <w:lang w:eastAsia="ar-SA" w:bidi="ru-RU"/>
        </w:rPr>
        <w:t xml:space="preserve"> </w:t>
      </w:r>
      <w:r w:rsidRPr="00B20117">
        <w:rPr>
          <w:rFonts w:ascii="Times New Roman" w:hAnsi="Times New Roman" w:cs="Times New Roman"/>
          <w:sz w:val="28"/>
          <w:szCs w:val="28"/>
        </w:rPr>
        <w:t xml:space="preserve"> При оценке </w:t>
      </w:r>
      <w:r w:rsidRPr="00B20117">
        <w:rPr>
          <w:rFonts w:ascii="Times New Roman" w:hAnsi="Times New Roman" w:cs="Times New Roman"/>
          <w:bCs/>
          <w:sz w:val="28"/>
          <w:szCs w:val="28"/>
        </w:rPr>
        <w:t>правильности начисления и своевременности выплаты заработной платы установлено:</w:t>
      </w:r>
      <w:r w:rsidRPr="00B20117">
        <w:rPr>
          <w:rFonts w:ascii="Times New Roman" w:hAnsi="Times New Roman" w:cs="Times New Roman"/>
          <w:sz w:val="28"/>
          <w:szCs w:val="28"/>
        </w:rPr>
        <w:t xml:space="preserve"> неправомерная выплата премий в сумме 329845,42рубля; формальный подход к оценке результативности и качества труда работников при распределении стимулирующих выплат; нарушение Трудового законодательства в части срока оплаты отпускных.</w:t>
      </w:r>
    </w:p>
    <w:p w:rsidR="00B20117" w:rsidRPr="00B20117" w:rsidRDefault="00B20117" w:rsidP="00B2011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0117">
        <w:rPr>
          <w:rFonts w:ascii="Times New Roman" w:hAnsi="Times New Roman" w:cs="Times New Roman"/>
          <w:bCs/>
          <w:sz w:val="28"/>
          <w:szCs w:val="28"/>
        </w:rPr>
        <w:t>При оценке использования средств направленных на реализацию мероприятий по поддержке местных инициатив, на реализацию проектов по решению вопросов местного значения, осуществляемых непосредственно населением на территории поселения</w:t>
      </w:r>
      <w:r w:rsidRPr="00B20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117">
        <w:rPr>
          <w:rFonts w:ascii="Times New Roman" w:hAnsi="Times New Roman" w:cs="Times New Roman"/>
          <w:bCs/>
          <w:sz w:val="28"/>
          <w:szCs w:val="28"/>
        </w:rPr>
        <w:t>установлено: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Кожановским</w:t>
      </w:r>
      <w:proofErr w:type="spellEnd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депутатов   не принималось Решение «О назначении и проведении итогового собрания граждан в целях рассмотрения и обсуждения вопросов об участии </w:t>
      </w:r>
      <w:proofErr w:type="spellStart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Программе поддержки местных 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инициатив на 2023, 2024 года»; нарушения, установленные статьей 26.1 Федерального закона в части реализации инициативных проектов; в нарушение требований Технического регламента по инициативному проекту 2023 года «Устройство детской игровой площадки» в зонах приземления с оборудования отсутствуют </w:t>
      </w:r>
      <w:proofErr w:type="spellStart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ударопоглощающие</w:t>
      </w:r>
      <w:proofErr w:type="spellEnd"/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покрытия; не разрабатывался и не утверждался график проведения осмотров детской игровой площадки.</w:t>
      </w:r>
    </w:p>
    <w:p w:rsidR="00B20117" w:rsidRPr="00B20117" w:rsidRDefault="00B20117" w:rsidP="00B20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аудита закупок установлено:</w:t>
      </w:r>
      <w:r w:rsidRPr="00B201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НМЦК по контрактам, заключенным с единственным поставщиком, не определялась в соответствие со статьей 22 Федерального закона № 44-ФЗ;  заключение </w:t>
      </w:r>
      <w:r w:rsidRPr="00B20117">
        <w:rPr>
          <w:rFonts w:ascii="Times New Roman" w:eastAsia="Calibri" w:hAnsi="Times New Roman" w:cs="Times New Roman"/>
          <w:sz w:val="28"/>
          <w:szCs w:val="28"/>
        </w:rPr>
        <w:t>муниципальных контрактов ранее срока утверждения плана графика;</w:t>
      </w:r>
      <w:r w:rsidRPr="00B201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отсутствие нормативно-правовых актов о нормировании в сфере закупок для обеспечения муниципальных нужд </w:t>
      </w:r>
      <w:proofErr w:type="spellStart"/>
      <w:r w:rsidRPr="00B201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Кожановского</w:t>
      </w:r>
      <w:proofErr w:type="spellEnd"/>
      <w:r w:rsidRPr="00B201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сельсовета; случаи  заключения</w:t>
      </w:r>
      <w:r w:rsidRPr="00B20117">
        <w:t xml:space="preserve"> </w:t>
      </w:r>
      <w:r w:rsidRPr="00B201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контрактов без обязательных условий, предусмотренных статьёй 34 закона № 44-ФЗ;  случаи несвоевременного размещения информации в реестре контрактах, несвоевременной оплаты по контрактам,  не формирование в ЕИС  отчетов </w:t>
      </w:r>
      <w:r w:rsidRPr="00B20117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закупок российских товаров и об объеме закупок у субъектов малого предпринимательства, социально ориентированных некоммерческих организаций.</w:t>
      </w:r>
    </w:p>
    <w:p w:rsidR="00B20117" w:rsidRDefault="00B20117" w:rsidP="00B2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результатам контрольного мероприятия Главе сельсовета направлено представление об устранении выявленных нарушений</w:t>
      </w:r>
      <w:bookmarkStart w:id="0" w:name="_GoBack"/>
      <w:bookmarkEnd w:id="0"/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Контрольно-счетного</w:t>
      </w:r>
    </w:p>
    <w:p w:rsidR="00B20117" w:rsidRPr="00B20117" w:rsidRDefault="00B20117" w:rsidP="00B2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органа </w:t>
      </w:r>
      <w:proofErr w:type="spellStart"/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Балахинского</w:t>
      </w:r>
      <w:proofErr w:type="spellEnd"/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</w:t>
      </w:r>
      <w:proofErr w:type="spellStart"/>
      <w:r w:rsidRPr="00B20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Г.К.Хиревич</w:t>
      </w:r>
      <w:proofErr w:type="spellEnd"/>
    </w:p>
    <w:p w:rsidR="009C6E44" w:rsidRDefault="009C6E44"/>
    <w:sectPr w:rsidR="009C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7A5"/>
    <w:multiLevelType w:val="hybridMultilevel"/>
    <w:tmpl w:val="30D0E76C"/>
    <w:lvl w:ilvl="0" w:tplc="CC0EE2AE">
      <w:start w:val="1"/>
      <w:numFmt w:val="decimal"/>
      <w:lvlText w:val="%1."/>
      <w:lvlJc w:val="left"/>
      <w:pPr>
        <w:ind w:left="570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4C"/>
    <w:rsid w:val="004B174C"/>
    <w:rsid w:val="008726B4"/>
    <w:rsid w:val="009C6E44"/>
    <w:rsid w:val="00B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479E"/>
  <w15:chartTrackingRefBased/>
  <w15:docId w15:val="{1114EA5F-BEB4-4DF9-A7F9-392DECD8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0264D16ECBD678F649FAAE49350803202A4B7AAD108A1C236BCA0BA5DE590D14434CBC8754E12974EFE7C5016B6F57EA86849B9DA9K5n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2025-03-20T01:47:00Z</dcterms:created>
  <dcterms:modified xsi:type="dcterms:W3CDTF">2025-03-20T01:47:00Z</dcterms:modified>
</cp:coreProperties>
</file>