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CC" w:rsidRPr="00C309CC" w:rsidRDefault="00653960" w:rsidP="00C309CC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9CC">
        <w:t xml:space="preserve"> </w:t>
      </w:r>
      <w:r w:rsidR="00C309CC" w:rsidRPr="00C309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CEB210" wp14:editId="6892017A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9CC" w:rsidRPr="00C3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C309CC" w:rsidRPr="00C309CC" w:rsidRDefault="00C309CC" w:rsidP="00C309CC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КРАСНОЯРСКИЙ КРАЙ</w:t>
      </w:r>
    </w:p>
    <w:p w:rsidR="00C309CC" w:rsidRPr="00C309CC" w:rsidRDefault="00C309CC" w:rsidP="00C309CC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C309CC" w:rsidRPr="00C309CC" w:rsidRDefault="00C309CC" w:rsidP="00C309CC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C309CC" w:rsidRPr="00C309CC" w:rsidRDefault="00C309CC" w:rsidP="00C309CC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инн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/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кпп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2403002935/240301001, </w:t>
      </w:r>
      <w:proofErr w:type="gramStart"/>
      <w:r w:rsidRPr="00C309CC">
        <w:rPr>
          <w:rFonts w:ascii="Times New Roman" w:eastAsia="Calibri" w:hAnsi="Times New Roman" w:cs="Times New Roman"/>
          <w:lang w:eastAsia="ru-RU"/>
        </w:rPr>
        <w:t>662340,п.</w:t>
      </w:r>
      <w:proofErr w:type="gramEnd"/>
      <w:r w:rsidRPr="00C309CC">
        <w:rPr>
          <w:rFonts w:ascii="Times New Roman" w:eastAsia="Calibri" w:hAnsi="Times New Roman" w:cs="Times New Roman"/>
          <w:lang w:eastAsia="ru-RU"/>
        </w:rPr>
        <w:t xml:space="preserve"> Балахта,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Балахтинского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района, Красноярского края,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ул.Сурикова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д.8, т.83914821051, </w:t>
      </w:r>
      <w:r w:rsidRPr="00C309CC">
        <w:rPr>
          <w:rFonts w:ascii="Times New Roman" w:eastAsia="Calibri" w:hAnsi="Times New Roman" w:cs="Times New Roman"/>
          <w:lang w:val="en-US" w:eastAsia="ru-RU"/>
        </w:rPr>
        <w:t>email</w:t>
      </w:r>
      <w:r w:rsidRPr="00C309CC">
        <w:rPr>
          <w:rFonts w:ascii="Times New Roman" w:eastAsia="Calibri" w:hAnsi="Times New Roman" w:cs="Times New Roman"/>
          <w:lang w:eastAsia="ru-RU"/>
        </w:rPr>
        <w:t>: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revizor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_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balahta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@</w:t>
      </w:r>
      <w:r w:rsidRPr="00C309CC">
        <w:rPr>
          <w:rFonts w:ascii="Times New Roman" w:eastAsia="Calibri" w:hAnsi="Times New Roman" w:cs="Times New Roman"/>
          <w:lang w:val="en-US" w:eastAsia="ru-RU"/>
        </w:rPr>
        <w:t>mail</w:t>
      </w:r>
      <w:r w:rsidRPr="00C309CC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C309CC" w:rsidRPr="00C309CC" w:rsidRDefault="00C309CC" w:rsidP="00C309CC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C309CC" w:rsidRPr="00C309CC" w:rsidRDefault="00C309CC" w:rsidP="00C309CC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C309CC" w:rsidRPr="00C309CC" w:rsidRDefault="00C309CC" w:rsidP="00C309CC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ab/>
        <w:t xml:space="preserve">       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п.Балахта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«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___»____________2023г.                                                                                                                                          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Заключение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 проект решения </w:t>
      </w:r>
      <w:proofErr w:type="spellStart"/>
      <w:r w:rsidR="00DE0EA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Огурского</w:t>
      </w:r>
      <w:proofErr w:type="spell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сельского Совета депутатов «О бюджете </w:t>
      </w:r>
      <w:proofErr w:type="spellStart"/>
      <w:r w:rsidR="00DE0EA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Огурского</w:t>
      </w:r>
      <w:proofErr w:type="spell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сельсовета на 2024 год и плановый период 2025-2026 годов»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1.Общие положения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В соответствии со статьями 153,157,185,187 Бюджетного кодекса Российской Федерации, «Положением о Контрольно-счетном органе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района», утвержденного  решением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районного Совета депутатов от 27.02.2019г. №26-310р, «Положением о бюджетном процессе в </w:t>
      </w:r>
      <w:proofErr w:type="spellStart"/>
      <w:r w:rsidR="009A05B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Огурском</w:t>
      </w:r>
      <w:proofErr w:type="spellEnd"/>
      <w:r w:rsidR="009A05B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сельсовете» и другими нормативными правовыми документами, Контрольно-счетным органом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 проведена экспертиза  проекта решения «О бюджете </w:t>
      </w:r>
      <w:proofErr w:type="spellStart"/>
      <w:r w:rsid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Огурского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 на 2024 год и плановый  период 2025-2026 годов» (далее – Проект бюджета, проект решения) на соответствие требованиям бюджетного законодательства.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 экспертно-аналитического мероприятия: Проект бюджета </w:t>
      </w:r>
      <w:proofErr w:type="spellStart"/>
      <w:r w:rsidR="009A05B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Огурского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сельсовета, процесс формирования Проекта бюджета, документов и материалов, представляемых одновременно с ним в </w:t>
      </w:r>
      <w:proofErr w:type="spellStart"/>
      <w:r w:rsid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Огурский</w:t>
      </w:r>
      <w:proofErr w:type="spellEnd"/>
      <w:r w:rsid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сельский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Совет депутатов.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proofErr w:type="spellStart"/>
      <w:r w:rsidR="009A05B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Огурского</w:t>
      </w:r>
      <w:proofErr w:type="spellEnd"/>
      <w:r w:rsidR="009A05B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Результаты экспертизы Проекта бюджета (основные выводы)  </w:t>
      </w:r>
    </w:p>
    <w:p w:rsidR="00C309CC" w:rsidRPr="00DE0EAD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2.1.</w:t>
      </w:r>
      <w:r w:rsidRP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Проект бюджета внесен на рассмотрение в Совет депутатов в срок, установленный бюджетным законодательством.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Структура Проекта соответствует требованиям, установленным ст.184.1 БК РФ и Положению о бюджетном процессе.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2.3.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Состав Проекта, документы и материалы к нему в полном объеме соответствуют требованиям бюджетного законодательства (ст. 184.2 БК РФ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2.4.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Перечни главных администраторов доходов бюджета и источников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финансирования  дефицита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бюджета утверждены в соответствии со ст. 160.1 и 160.2 БК РФ.  </w:t>
      </w:r>
    </w:p>
    <w:p w:rsidR="006B1584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2.5.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В соответствии с требованиями п.4 ст.169 БК РФ и Положения о бюджетном процессе Проект бюджета составлен на три года: очередной финансовый год (2024) и плановый период (2025 и 2026 годы). </w:t>
      </w:r>
    </w:p>
    <w:p w:rsid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0" w:name="_GoBack"/>
      <w:bookmarkEnd w:id="0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2.6. Соблюдены требования и ограничения, установленные БК РФ по: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ст.81 – размер резервного фонда;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 п.3 ст.184.1 – общий объем условно утверждаемых расходов.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184.1 Бюджетного кодекса РФ на 2024 год и плановый период статьей 4 Проекта решения предусмотрены публичные нормативные обязательства (выплата пенсии за выслугу лет).</w:t>
      </w:r>
    </w:p>
    <w:p w:rsid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2.7. В соответствии с требованиями ст.173 БК РФ, Положения о бюджетном процессе Проект бюджета составлен на основе одобренного ПСЭР на 2024 год и плановый период 2025 - 2026 годов.</w:t>
      </w:r>
    </w:p>
    <w:p w:rsidR="002B16C5" w:rsidRDefault="002B16C5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ходе экспертизы установлено расхождение </w:t>
      </w:r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бюджетных ассигнований</w:t>
      </w:r>
      <w:r w:rsidR="00770F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дорожного фонда, отраженного в</w:t>
      </w:r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текстовой части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стать</w:t>
      </w:r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13 Проекта решения с</w:t>
      </w:r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размером бюджетных ассигнований по разделам, подразделам (приложение 3</w:t>
      </w:r>
      <w:proofErr w:type="gramStart"/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);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End"/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ведомственной структурой расходов (Приложение 4) Проекта бюджет</w:t>
      </w:r>
      <w:r w:rsidR="001438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а также не учтены акцизы по подакцизным товарам, которые формируют дорожный фонд</w:t>
      </w:r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A50F96" w:rsidRPr="00C309CC" w:rsidRDefault="00770F1D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Установлено несоответствие </w:t>
      </w:r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прогнозируемого объема доходов и расходов на 2024 год с объемом доходов и расходов в статье 1 Проекта решения Основным характеристиках </w:t>
      </w:r>
      <w:proofErr w:type="gramStart"/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бюджета  сельсовета</w:t>
      </w:r>
      <w:proofErr w:type="gramEnd"/>
      <w:r w:rsidR="00A50F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Приложении к Проекту.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Общая характеристика проекта бюджета </w:t>
      </w:r>
      <w:proofErr w:type="spellStart"/>
      <w:r w:rsidR="000031D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Огурского</w:t>
      </w:r>
      <w:proofErr w:type="spell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сельсовета на 2024 год и плановый период 2025-2026 годов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Проект бюджета на 2024 год и плановый период 2025-2026 годов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сформирован  бездефицитный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с учетом равенства расходов с доходами.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 о бюджете прогнозируются доходы и расходы: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- 2024 год –</w:t>
      </w:r>
      <w:r w:rsidR="000031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18528,0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- 2025 год – </w:t>
      </w:r>
      <w:r w:rsidR="000031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17524,5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- 2026 год – </w:t>
      </w:r>
      <w:r w:rsidR="000031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17350,4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33 Бюджетного кодекса РФ принцип сбалансированности соблюден.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4.Доходная часть бюджета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    Доходы бюджета в 2024 году прогнозируются в объеме </w:t>
      </w:r>
      <w:r w:rsidR="000031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18528,0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2025 год – </w:t>
      </w:r>
      <w:r w:rsidR="000031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17525,5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2026 год – </w:t>
      </w:r>
      <w:r w:rsidR="000031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17350,4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Структура доходов бюджета в 2024 -2026 годах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309CC" w:rsidRPr="00C309CC" w:rsidTr="0078331F">
        <w:tc>
          <w:tcPr>
            <w:tcW w:w="3256" w:type="dxa"/>
            <w:vMerge w:val="restart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2024год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2025 год 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2026год 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Доля в общем объеме доходов, %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2026г.</w:t>
            </w:r>
          </w:p>
        </w:tc>
      </w:tr>
      <w:tr w:rsidR="00C309CC" w:rsidRPr="00C309CC" w:rsidTr="0078331F">
        <w:trPr>
          <w:gridAfter w:val="1"/>
          <w:wAfter w:w="28" w:type="dxa"/>
          <w:trHeight w:val="588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0031D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0031D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0031D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11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1132B2">
              <w:rPr>
                <w:rFonts w:ascii="Times New Roman" w:hAnsi="Times New Roman" w:cs="Times New Roman"/>
              </w:rPr>
              <w:t>8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86117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86117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86117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имущество </w:t>
            </w:r>
            <w:proofErr w:type="spellStart"/>
            <w:r w:rsidRPr="00C309CC">
              <w:rPr>
                <w:rFonts w:ascii="Times New Roman" w:hAnsi="Times New Roman" w:cs="Times New Roman"/>
              </w:rPr>
              <w:t>физ.лиц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393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393569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050BB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247E9C" w:rsidP="00C309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247E9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1132B2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050BBC" w:rsidP="0005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15844,2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91,3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132B2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132B2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050BBC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19588976"/>
            <w:r w:rsidRPr="00C309CC">
              <w:rPr>
                <w:rFonts w:ascii="Times New Roman" w:hAnsi="Times New Roman" w:cs="Times New Roman"/>
              </w:rPr>
              <w:t>Иные межбюджетные трансферты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1132B2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C309CC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C309CC" w:rsidRPr="00C309CC" w:rsidRDefault="00C309CC" w:rsidP="00C309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132B2" w:rsidP="00113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63346E" w:rsidP="00633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63346E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17350,4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CC" w:rsidRPr="00C309CC" w:rsidRDefault="001E4EF6" w:rsidP="00C3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Основную долю налоговых доходов на 2024 год будут составлять акцизы по подакцизным товарам -</w:t>
      </w:r>
      <w:r w:rsidR="001132B2"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446,4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 или </w:t>
      </w:r>
      <w:r w:rsidR="001132B2"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32,5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в сумме налоговых доходов, с повышением налога по отношению к уровню 2023 году на </w:t>
      </w:r>
      <w:r w:rsidR="001132B2"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51,7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 рублей, с динамикой повышения налога в плановом периоде 2025-2026гг. по отношению к 2023г.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Земельный налог в 2024г. составит </w:t>
      </w:r>
      <w:r w:rsidR="00BF6E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293,0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 или </w:t>
      </w:r>
      <w:r w:rsidR="00BF6E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21,3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в сумме налоговых доходов с незначительным повышением в плановом периоде 2025-2026гг до </w:t>
      </w:r>
      <w:r w:rsidR="00BF6E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300,0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в 2026 году.</w:t>
      </w:r>
    </w:p>
    <w:p w:rsidR="00BF6EFE" w:rsidRDefault="00BF6EFE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Е</w:t>
      </w:r>
      <w:r w:rsidR="00C309CC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дин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ый</w:t>
      </w:r>
      <w:r w:rsidR="00C309CC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сельскохозяйственн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ый</w:t>
      </w:r>
      <w:r w:rsidR="00C309CC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налог в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прогнозируемом периоде 2024-2026 годов составит 268,0 тыс. рублей ежегодно.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 на доходы физических лиц прогнозируется на 2024г. в сумме </w:t>
      </w:r>
      <w:r w:rsidR="002117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276,0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рублей с ростом к ожидаемому поступлению 2023 года на </w:t>
      </w:r>
      <w:r w:rsidR="001132B2"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16,0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 прогнозируется -</w:t>
      </w:r>
      <w:r w:rsidR="002117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283,0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2026 год </w:t>
      </w:r>
      <w:r w:rsidR="002117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293,0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 на имущество физических лиц на 2024 год прогнозируется в сумме </w:t>
      </w:r>
      <w:r w:rsidR="002117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,0 тыс. рублей; в 2025 году-</w:t>
      </w:r>
      <w:r w:rsidR="002117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92,0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в 2026году-</w:t>
      </w:r>
      <w:r w:rsidR="002117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93,0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 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Неналоговые доходы на 2024 год и плановый период 2025-2026гг. составляют </w:t>
      </w:r>
      <w:r w:rsidR="00A152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100,0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соответственно по годам.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Безвозмездные поступления на 2024 год прогнозируются в размере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17054,6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рублей, 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что ниже ожидаемого исполнения 2023 года на </w:t>
      </w:r>
      <w:r w:rsidR="001132B2"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33330,8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</w:t>
      </w:r>
      <w:r w:rsidR="007F62F6"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 году -16038,8 тыс. рублей; в 2026 году -15844,2 тыс. рублей.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Основную долу в безвозмездных поступлениях будут составлять дотации (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55,5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9472,0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в 2024 году,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56,2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proofErr w:type="gramStart"/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9017,7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2025г.,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9017,7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2026г.)  и иные межбюджетные трансферты (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43,4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7388,5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2024 году,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42,5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6765,5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тыс.рублей в 2025г.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43,0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7F6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6765,5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2026гг.). </w:t>
      </w:r>
    </w:p>
    <w:p w:rsidR="00C309CC" w:rsidRPr="00C309CC" w:rsidRDefault="00C309CC" w:rsidP="009A0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5.Расходная часть проекта бюджета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процессе формирования расходной части бюджета </w:t>
      </w:r>
      <w:proofErr w:type="spellStart"/>
      <w:r w:rsidR="009E65A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Огурского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сельсовета, бюджетные назначения, предназначенные для финансирования расходов на 2024 год и плановый период 2025-2026 годы, распределены по 7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Распределение бюджетных ассигнований в разрезе разделов бюджетной классификации на 2024 год и плановый период 2025-2026 годы представлено в таблице: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="009E65A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ыс.руб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1134"/>
        <w:gridCol w:w="1134"/>
        <w:gridCol w:w="850"/>
      </w:tblGrid>
      <w:tr w:rsidR="00C309CC" w:rsidRPr="00C309CC" w:rsidTr="0078331F">
        <w:tc>
          <w:tcPr>
            <w:tcW w:w="2880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ожидаемого исполнения в 2023г</w:t>
            </w: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общем объеме расходов 2024г.%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77" w:type="dxa"/>
          </w:tcPr>
          <w:p w:rsidR="00C309CC" w:rsidRPr="00C309CC" w:rsidRDefault="00F93295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7659,5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9E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6021,6</w:t>
            </w: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34,7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77" w:type="dxa"/>
          </w:tcPr>
          <w:p w:rsidR="00C309CC" w:rsidRPr="00C309CC" w:rsidRDefault="00F93295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77" w:type="dxa"/>
          </w:tcPr>
          <w:p w:rsidR="00C309CC" w:rsidRPr="00C309CC" w:rsidRDefault="00F93295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1255,7</w:t>
            </w:r>
          </w:p>
        </w:tc>
        <w:tc>
          <w:tcPr>
            <w:tcW w:w="1134" w:type="dxa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77" w:type="dxa"/>
          </w:tcPr>
          <w:p w:rsidR="00C309CC" w:rsidRPr="00C309CC" w:rsidRDefault="00F93295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9E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77" w:type="dxa"/>
          </w:tcPr>
          <w:p w:rsidR="00C309CC" w:rsidRPr="00C309CC" w:rsidRDefault="00F93295" w:rsidP="00F9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2721,4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9E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77" w:type="dxa"/>
          </w:tcPr>
          <w:p w:rsidR="00C309CC" w:rsidRPr="00C309CC" w:rsidRDefault="00F93295" w:rsidP="00F9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8652,6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9818,6</w:t>
            </w: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54,1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77" w:type="dxa"/>
          </w:tcPr>
          <w:p w:rsidR="00C309CC" w:rsidRPr="00C309CC" w:rsidRDefault="00F93295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309CC" w:rsidRPr="00C309CC" w:rsidRDefault="009E65A1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CC" w:rsidRPr="00C309CC" w:rsidRDefault="00B22D57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CC" w:rsidRPr="00C309CC" w:rsidRDefault="00B22D57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09CC" w:rsidRPr="00C309CC" w:rsidTr="0078331F">
        <w:tc>
          <w:tcPr>
            <w:tcW w:w="288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</w:tcPr>
          <w:p w:rsidR="00C309CC" w:rsidRPr="00C309CC" w:rsidRDefault="00C309CC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C309CC" w:rsidRPr="00C309CC" w:rsidRDefault="00F93295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22064,6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B22D57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18528,0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B22D57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17524,5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9CC" w:rsidRPr="00C309CC" w:rsidRDefault="00B22D57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17350,4</w:t>
            </w:r>
          </w:p>
        </w:tc>
        <w:tc>
          <w:tcPr>
            <w:tcW w:w="850" w:type="dxa"/>
          </w:tcPr>
          <w:p w:rsidR="00C309CC" w:rsidRPr="00C309CC" w:rsidRDefault="00C619B0" w:rsidP="00C3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разрезе классификации расходов бюджета в 2024 году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удельный вес занимают разделы: «Общегосударственные вопросы» - </w:t>
      </w:r>
      <w:r w:rsidR="006C1D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34,7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«Культура, кинематография» -</w:t>
      </w:r>
      <w:r w:rsidR="006C1D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54,1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«жилищно-коммунальное хозяйство»-</w:t>
      </w:r>
      <w:r w:rsidR="006C1D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6,3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%;,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«Национальная экономика»-</w:t>
      </w:r>
      <w:r w:rsidR="006C1D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«Национальная оборона»-1,</w:t>
      </w:r>
      <w:r w:rsidR="006C1D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0%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«Социальная политика»-</w:t>
      </w:r>
      <w:r w:rsidR="006C1D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0,3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 в общем объеме расходов 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C309CC" w:rsidRPr="00420CCC" w:rsidRDefault="00C309CC" w:rsidP="00C309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20C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5.1. Применение программно-целевого метода планирования расходов.</w:t>
      </w:r>
    </w:p>
    <w:p w:rsidR="00464D32" w:rsidRPr="00420C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2" w:name="_Hlk119411686"/>
      <w:r w:rsidRPr="00420C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 Так в нарушение Порядка принятия решений о разработке муниципальных программ </w:t>
      </w:r>
      <w:proofErr w:type="spellStart"/>
      <w:r w:rsidR="00464D32" w:rsidRPr="00420C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Огурского</w:t>
      </w:r>
      <w:proofErr w:type="spellEnd"/>
      <w:r w:rsidRPr="00420C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 муниципальная программа к проекту бюджета утверждена позже установленного срока. </w:t>
      </w:r>
    </w:p>
    <w:p w:rsidR="00C309CC" w:rsidRPr="00C309CC" w:rsidRDefault="00464D32" w:rsidP="00420CCC">
      <w:pPr>
        <w:pStyle w:val="a9"/>
        <w:jc w:val="both"/>
        <w:rPr>
          <w:b w:val="0"/>
          <w:iCs/>
          <w:sz w:val="26"/>
          <w:szCs w:val="26"/>
          <w:lang w:eastAsia="ru-RU"/>
        </w:rPr>
      </w:pPr>
      <w:r w:rsidRPr="00420CCC">
        <w:rPr>
          <w:b w:val="0"/>
          <w:bCs w:val="0"/>
          <w:iCs/>
          <w:sz w:val="26"/>
          <w:szCs w:val="26"/>
          <w:lang w:eastAsia="ru-RU"/>
        </w:rPr>
        <w:t>Муниципальная программа</w:t>
      </w:r>
      <w:r w:rsidRPr="00420CCC">
        <w:rPr>
          <w:bCs w:val="0"/>
          <w:iCs/>
          <w:sz w:val="26"/>
          <w:szCs w:val="26"/>
          <w:lang w:eastAsia="ru-RU"/>
        </w:rPr>
        <w:t xml:space="preserve"> </w:t>
      </w:r>
      <w:r w:rsidRPr="00420CCC">
        <w:rPr>
          <w:b w:val="0"/>
          <w:sz w:val="26"/>
          <w:szCs w:val="26"/>
          <w:lang w:val="ru-RU"/>
        </w:rPr>
        <w:t>«Создание и обеспечение безопасных и комфортных</w:t>
      </w:r>
      <w:r w:rsidRPr="00464D32">
        <w:rPr>
          <w:b w:val="0"/>
          <w:sz w:val="26"/>
          <w:szCs w:val="26"/>
          <w:lang w:val="ru-RU"/>
        </w:rPr>
        <w:t xml:space="preserve"> условий проживания населения на территории </w:t>
      </w:r>
      <w:proofErr w:type="spellStart"/>
      <w:r w:rsidRPr="00464D32">
        <w:rPr>
          <w:b w:val="0"/>
          <w:sz w:val="26"/>
          <w:szCs w:val="26"/>
          <w:lang w:val="ru-RU"/>
        </w:rPr>
        <w:t>Огурского</w:t>
      </w:r>
      <w:proofErr w:type="spellEnd"/>
      <w:r w:rsidRPr="00464D32">
        <w:rPr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>сельсовета состоит из</w:t>
      </w:r>
      <w:r>
        <w:rPr>
          <w:sz w:val="26"/>
          <w:szCs w:val="26"/>
        </w:rPr>
        <w:t xml:space="preserve"> </w:t>
      </w:r>
      <w:r w:rsidRPr="00464D32">
        <w:rPr>
          <w:b w:val="0"/>
          <w:sz w:val="26"/>
          <w:szCs w:val="26"/>
          <w:lang w:val="ru-RU"/>
        </w:rPr>
        <w:t>четырех подпрограмм</w:t>
      </w:r>
      <w:r>
        <w:rPr>
          <w:b w:val="0"/>
          <w:iCs/>
          <w:sz w:val="26"/>
          <w:szCs w:val="26"/>
          <w:lang w:val="ru-RU" w:eastAsia="ru-RU"/>
        </w:rPr>
        <w:t xml:space="preserve">. </w:t>
      </w:r>
      <w:r w:rsidR="00420CCC">
        <w:rPr>
          <w:b w:val="0"/>
          <w:iCs/>
          <w:sz w:val="26"/>
          <w:szCs w:val="26"/>
          <w:lang w:val="ru-RU" w:eastAsia="ru-RU"/>
        </w:rPr>
        <w:t xml:space="preserve"> Размер ф</w:t>
      </w:r>
      <w:r>
        <w:rPr>
          <w:b w:val="0"/>
          <w:iCs/>
          <w:sz w:val="26"/>
          <w:szCs w:val="26"/>
          <w:lang w:val="ru-RU" w:eastAsia="ru-RU"/>
        </w:rPr>
        <w:t>инансово</w:t>
      </w:r>
      <w:r w:rsidR="00420CCC">
        <w:rPr>
          <w:b w:val="0"/>
          <w:iCs/>
          <w:sz w:val="26"/>
          <w:szCs w:val="26"/>
          <w:lang w:val="ru-RU" w:eastAsia="ru-RU"/>
        </w:rPr>
        <w:t>го</w:t>
      </w:r>
      <w:r>
        <w:rPr>
          <w:b w:val="0"/>
          <w:iCs/>
          <w:sz w:val="26"/>
          <w:szCs w:val="26"/>
          <w:lang w:val="ru-RU" w:eastAsia="ru-RU"/>
        </w:rPr>
        <w:t xml:space="preserve"> обеспечени</w:t>
      </w:r>
      <w:r w:rsidR="00420CCC">
        <w:rPr>
          <w:b w:val="0"/>
          <w:iCs/>
          <w:sz w:val="26"/>
          <w:szCs w:val="26"/>
          <w:lang w:val="ru-RU" w:eastAsia="ru-RU"/>
        </w:rPr>
        <w:t>я</w:t>
      </w:r>
      <w:r>
        <w:rPr>
          <w:b w:val="0"/>
          <w:iCs/>
          <w:sz w:val="26"/>
          <w:szCs w:val="26"/>
          <w:lang w:val="ru-RU" w:eastAsia="ru-RU"/>
        </w:rPr>
        <w:t xml:space="preserve"> муниципальной </w:t>
      </w:r>
      <w:r w:rsidR="00420CCC">
        <w:rPr>
          <w:b w:val="0"/>
          <w:iCs/>
          <w:sz w:val="26"/>
          <w:szCs w:val="26"/>
          <w:lang w:val="ru-RU" w:eastAsia="ru-RU"/>
        </w:rPr>
        <w:t xml:space="preserve">программы не соответствует размеру бюджетных </w:t>
      </w:r>
      <w:proofErr w:type="gramStart"/>
      <w:r w:rsidR="00420CCC">
        <w:rPr>
          <w:b w:val="0"/>
          <w:iCs/>
          <w:sz w:val="26"/>
          <w:szCs w:val="26"/>
          <w:lang w:val="ru-RU" w:eastAsia="ru-RU"/>
        </w:rPr>
        <w:t>ассигнований  Проекта</w:t>
      </w:r>
      <w:proofErr w:type="gramEnd"/>
      <w:r w:rsidR="00420CCC">
        <w:rPr>
          <w:b w:val="0"/>
          <w:iCs/>
          <w:sz w:val="26"/>
          <w:szCs w:val="26"/>
          <w:lang w:val="ru-RU" w:eastAsia="ru-RU"/>
        </w:rPr>
        <w:t xml:space="preserve"> решения (приложение № 5).</w:t>
      </w:r>
    </w:p>
    <w:bookmarkEnd w:id="2"/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6.Межбюджетные трансферты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решения, согласно статье 11 утвержден объем межбюджетных трансфертов на 2024-2026 годы, получаемых из других бюджетов бюджетной системы, что соответствует требованиям статьи 184.1 Бюджетного кодекса РФ.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В соответствии со ст.142.5 БК РФ статьей 10 проекта решения о бюджете предусмотрены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2024-2026 годы.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7.Муниципальный внутренний долг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Проектом бюджета на 2024-2026 годы предусматривается бюджет бездефицитный, </w:t>
      </w:r>
      <w:proofErr w:type="gramStart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что  принципу</w:t>
      </w:r>
      <w:proofErr w:type="gramEnd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сбалансированности бюджета (статья 33  БК РФ).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Согласно проекту о бюджете на 2024 год и плановый период 2025-2026 годов </w:t>
      </w:r>
      <w:bookmarkStart w:id="3" w:name="_Hlk120194166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верхний предел муниципального внутреннего долга по долговым обязательствам сельсовета</w:t>
      </w:r>
      <w:bookmarkEnd w:id="3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составляет: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2024 года в сумме 0 рублей, в том числе по муниципальным гарантиям 0 рублей;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2025 года в сумме 0 рублей, в том числе по муниципальным гарантиям 0 рублей;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2026 года в сумме 0 рублей, в том числе по муниципальным гарантиям 0 рублей.</w:t>
      </w:r>
    </w:p>
    <w:p w:rsidR="00C309CC" w:rsidRPr="00C309CC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Предельный объем муниципального долга на 2024-2026 годы планируется в размере на 2024г </w:t>
      </w:r>
      <w:r w:rsidR="00736C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-736,7тыс. рублей,</w:t>
      </w:r>
      <w:r w:rsid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736C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2025г-2026г. </w:t>
      </w:r>
      <w:r w:rsidR="00736C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предельный объем муниципального долга не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соответствует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нормативу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установленному п.5 ст.107 БК РФ.</w:t>
      </w:r>
    </w:p>
    <w:p w:rsidR="00C309CC" w:rsidRPr="00CB47F1" w:rsidRDefault="00C309CC" w:rsidP="00C309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4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проведенного КСО экспертно-аналитического мероприятия сформулированы следующие рекомендации:</w:t>
      </w:r>
    </w:p>
    <w:p w:rsidR="00C309CC" w:rsidRPr="00CB47F1" w:rsidRDefault="00C309CC" w:rsidP="00C309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поселения:</w:t>
      </w:r>
    </w:p>
    <w:p w:rsidR="00C309CC" w:rsidRPr="00CB47F1" w:rsidRDefault="00C309CC" w:rsidP="00C309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proofErr w:type="gramStart"/>
      <w:r w:rsidR="009A05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05B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</w:t>
      </w:r>
      <w:proofErr w:type="gramEnd"/>
      <w:r w:rsidR="009A0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муниципальной программы привести в соответствие с решением в сроки, установленные пунктом 2 статьи 179 Бюджетного кодекса Российской Федерации.</w:t>
      </w:r>
    </w:p>
    <w:p w:rsidR="00C309CC" w:rsidRPr="00CB47F1" w:rsidRDefault="00C309CC" w:rsidP="00C309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proofErr w:type="gramStart"/>
      <w:r w:rsidR="009A05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>.Устранить</w:t>
      </w:r>
      <w:proofErr w:type="gramEnd"/>
      <w:r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замечания по Проекту бюджета</w:t>
      </w:r>
      <w:r w:rsidR="00907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предоставить информацию об устранении замечаний не позднее 01.12.2023года.</w:t>
      </w:r>
    </w:p>
    <w:p w:rsidR="009079C7" w:rsidRDefault="009079C7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09CC" w:rsidRPr="009079C7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Председатель </w:t>
      </w:r>
    </w:p>
    <w:p w:rsidR="00C309CC" w:rsidRPr="009079C7" w:rsidRDefault="00C309CC" w:rsidP="00C309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Контрольно-счетного органа                                                       </w:t>
      </w:r>
      <w:r w:rsid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</w:t>
      </w:r>
      <w:proofErr w:type="spellStart"/>
      <w:r w:rsidRP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Г.К.Хиревич</w:t>
      </w:r>
      <w:proofErr w:type="spellEnd"/>
    </w:p>
    <w:p w:rsidR="00653960" w:rsidRPr="00C309CC" w:rsidRDefault="00653960" w:rsidP="00C309CC"/>
    <w:sectPr w:rsidR="00653960" w:rsidRPr="00C309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9" w:rsidRDefault="008F0B19">
      <w:pPr>
        <w:spacing w:after="0" w:line="240" w:lineRule="auto"/>
      </w:pPr>
      <w:r>
        <w:separator/>
      </w:r>
    </w:p>
  </w:endnote>
  <w:endnote w:type="continuationSeparator" w:id="0">
    <w:p w:rsidR="008F0B19" w:rsidRDefault="008F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68301"/>
      <w:docPartObj>
        <w:docPartGallery w:val="Page Numbers (Bottom of Page)"/>
        <w:docPartUnique/>
      </w:docPartObj>
    </w:sdtPr>
    <w:sdtEndPr/>
    <w:sdtContent>
      <w:p w:rsidR="001D0CCC" w:rsidRDefault="00391E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84">
          <w:rPr>
            <w:noProof/>
          </w:rPr>
          <w:t>6</w:t>
        </w:r>
        <w:r>
          <w:fldChar w:fldCharType="end"/>
        </w:r>
      </w:p>
    </w:sdtContent>
  </w:sdt>
  <w:p w:rsidR="001D0CCC" w:rsidRDefault="008F0B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9" w:rsidRDefault="008F0B19">
      <w:pPr>
        <w:spacing w:after="0" w:line="240" w:lineRule="auto"/>
      </w:pPr>
      <w:r>
        <w:separator/>
      </w:r>
    </w:p>
  </w:footnote>
  <w:footnote w:type="continuationSeparator" w:id="0">
    <w:p w:rsidR="008F0B19" w:rsidRDefault="008F0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11"/>
    <w:rsid w:val="000031D9"/>
    <w:rsid w:val="00050BBC"/>
    <w:rsid w:val="000A3051"/>
    <w:rsid w:val="001132B2"/>
    <w:rsid w:val="001438C3"/>
    <w:rsid w:val="001E4EF6"/>
    <w:rsid w:val="00211748"/>
    <w:rsid w:val="00247E9C"/>
    <w:rsid w:val="002A7AC2"/>
    <w:rsid w:val="002B16C5"/>
    <w:rsid w:val="00391E85"/>
    <w:rsid w:val="00393569"/>
    <w:rsid w:val="003A7F70"/>
    <w:rsid w:val="00420CCC"/>
    <w:rsid w:val="00464D32"/>
    <w:rsid w:val="004F3BF5"/>
    <w:rsid w:val="0063346E"/>
    <w:rsid w:val="00653960"/>
    <w:rsid w:val="00667911"/>
    <w:rsid w:val="006B1584"/>
    <w:rsid w:val="006C1DEE"/>
    <w:rsid w:val="00736CC7"/>
    <w:rsid w:val="007647B5"/>
    <w:rsid w:val="00770F1D"/>
    <w:rsid w:val="007F62F6"/>
    <w:rsid w:val="008F0B19"/>
    <w:rsid w:val="009079C7"/>
    <w:rsid w:val="00922BCA"/>
    <w:rsid w:val="009A05B9"/>
    <w:rsid w:val="009C6108"/>
    <w:rsid w:val="009E65A1"/>
    <w:rsid w:val="00A15270"/>
    <w:rsid w:val="00A50F96"/>
    <w:rsid w:val="00B22D57"/>
    <w:rsid w:val="00BF6EFE"/>
    <w:rsid w:val="00C309CC"/>
    <w:rsid w:val="00C619B0"/>
    <w:rsid w:val="00C86117"/>
    <w:rsid w:val="00CB47F1"/>
    <w:rsid w:val="00DE0EAD"/>
    <w:rsid w:val="00E814FD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9148"/>
  <w15:chartTrackingRefBased/>
  <w15:docId w15:val="{8ADC914B-E6CF-4BA7-8277-B9FE0B1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5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3960"/>
  </w:style>
  <w:style w:type="character" w:styleId="a6">
    <w:name w:val="Hyperlink"/>
    <w:rsid w:val="00653960"/>
    <w:rPr>
      <w:color w:val="0000FF"/>
      <w:u w:val="single"/>
    </w:rPr>
  </w:style>
  <w:style w:type="paragraph" w:customStyle="1" w:styleId="Default">
    <w:name w:val="Default"/>
    <w:rsid w:val="0065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6539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96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464D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464D32"/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2023-11-28T02:35:00Z</cp:lastPrinted>
  <dcterms:created xsi:type="dcterms:W3CDTF">2023-11-21T01:21:00Z</dcterms:created>
  <dcterms:modified xsi:type="dcterms:W3CDTF">2023-11-28T02:36:00Z</dcterms:modified>
</cp:coreProperties>
</file>