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404C" w14:textId="77777777" w:rsidR="003E6CAD" w:rsidRPr="003E6CAD" w:rsidRDefault="003E6CAD" w:rsidP="003E6CAD">
      <w:pPr>
        <w:spacing w:after="160" w:line="259" w:lineRule="auto"/>
        <w:rPr>
          <w:rFonts w:asciiTheme="minorHAnsi" w:eastAsiaTheme="minorHAnsi" w:hAnsiTheme="minorHAnsi" w:cstheme="minorBidi"/>
          <w:color w:val="FF0000"/>
        </w:rPr>
      </w:pPr>
    </w:p>
    <w:p w14:paraId="3E5E72F5" w14:textId="77777777" w:rsidR="003E6CAD" w:rsidRPr="003E6CAD" w:rsidRDefault="003E6CAD" w:rsidP="003E6CAD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4C2F66E5" wp14:editId="518B404C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CA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</w:t>
      </w:r>
    </w:p>
    <w:p w14:paraId="486D088E" w14:textId="77777777" w:rsidR="003E6CAD" w:rsidRPr="003E6CAD" w:rsidRDefault="003E6CAD" w:rsidP="002D1260">
      <w:pPr>
        <w:tabs>
          <w:tab w:val="left" w:pos="-2410"/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РОССИЙСКАЯ ФЕДЕРАЦИЯ</w:t>
      </w:r>
      <w:r w:rsidRPr="003E6CA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br/>
        <w:t xml:space="preserve">КРАСНОЯРСКИЙ КРАЙ                                                                               </w:t>
      </w:r>
    </w:p>
    <w:p w14:paraId="19EE0A7A" w14:textId="77777777" w:rsidR="003E6CAD" w:rsidRPr="003E6CAD" w:rsidRDefault="003E6CAD" w:rsidP="003E6CAD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6"/>
          <w:szCs w:val="26"/>
          <w:lang w:eastAsia="ru-RU"/>
        </w:rPr>
      </w:pPr>
    </w:p>
    <w:p w14:paraId="5C14AA75" w14:textId="77777777" w:rsidR="003E6CAD" w:rsidRPr="003E6CAD" w:rsidRDefault="003E6CAD" w:rsidP="003E6CAD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E6CAD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КОНТРОЛЬНО-СЧЕТНЫЙ ОРГАН </w:t>
      </w:r>
      <w:r w:rsidRPr="003E6CAD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БАЛАХТИНСКОГО РАЙОНА</w:t>
      </w:r>
    </w:p>
    <w:p w14:paraId="1FDC36ED" w14:textId="77777777" w:rsidR="003E6CAD" w:rsidRPr="003E6CAD" w:rsidRDefault="003E6CAD" w:rsidP="003E6CAD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lang w:eastAsia="ru-RU"/>
        </w:rPr>
      </w:pPr>
      <w:r w:rsidRPr="003E6CAD">
        <w:rPr>
          <w:rFonts w:ascii="Times New Roman" w:hAnsi="Times New Roman"/>
          <w:color w:val="000000" w:themeColor="text1"/>
          <w:lang w:eastAsia="ru-RU"/>
        </w:rPr>
        <w:t xml:space="preserve">           </w:t>
      </w:r>
      <w:proofErr w:type="spellStart"/>
      <w:r w:rsidRPr="003E6CAD">
        <w:rPr>
          <w:rFonts w:ascii="Times New Roman" w:hAnsi="Times New Roman"/>
          <w:color w:val="000000" w:themeColor="text1"/>
          <w:lang w:eastAsia="ru-RU"/>
        </w:rPr>
        <w:t>инн</w:t>
      </w:r>
      <w:proofErr w:type="spellEnd"/>
      <w:r w:rsidRPr="003E6CAD">
        <w:rPr>
          <w:rFonts w:ascii="Times New Roman" w:hAnsi="Times New Roman"/>
          <w:color w:val="000000" w:themeColor="text1"/>
          <w:lang w:eastAsia="ru-RU"/>
        </w:rPr>
        <w:t>/</w:t>
      </w:r>
      <w:proofErr w:type="spellStart"/>
      <w:r w:rsidRPr="003E6CAD">
        <w:rPr>
          <w:rFonts w:ascii="Times New Roman" w:hAnsi="Times New Roman"/>
          <w:color w:val="000000" w:themeColor="text1"/>
          <w:lang w:eastAsia="ru-RU"/>
        </w:rPr>
        <w:t>кпп</w:t>
      </w:r>
      <w:proofErr w:type="spellEnd"/>
      <w:r w:rsidRPr="003E6CAD">
        <w:rPr>
          <w:rFonts w:ascii="Times New Roman" w:hAnsi="Times New Roman"/>
          <w:color w:val="000000" w:themeColor="text1"/>
          <w:lang w:eastAsia="ru-RU"/>
        </w:rPr>
        <w:t xml:space="preserve"> 2403002935/240301001, </w:t>
      </w:r>
      <w:proofErr w:type="gramStart"/>
      <w:r w:rsidRPr="003E6CAD">
        <w:rPr>
          <w:rFonts w:ascii="Times New Roman" w:hAnsi="Times New Roman"/>
          <w:color w:val="000000" w:themeColor="text1"/>
          <w:lang w:eastAsia="ru-RU"/>
        </w:rPr>
        <w:t>662340,п.</w:t>
      </w:r>
      <w:proofErr w:type="gramEnd"/>
      <w:r w:rsidRPr="003E6CAD">
        <w:rPr>
          <w:rFonts w:ascii="Times New Roman" w:hAnsi="Times New Roman"/>
          <w:color w:val="000000" w:themeColor="text1"/>
          <w:lang w:eastAsia="ru-RU"/>
        </w:rPr>
        <w:t xml:space="preserve"> Балахта, Балахтинского района, Красноярского края, </w:t>
      </w:r>
      <w:proofErr w:type="spellStart"/>
      <w:r w:rsidRPr="003E6CAD">
        <w:rPr>
          <w:rFonts w:ascii="Times New Roman" w:hAnsi="Times New Roman"/>
          <w:color w:val="000000" w:themeColor="text1"/>
          <w:lang w:eastAsia="ru-RU"/>
        </w:rPr>
        <w:t>ул.Сурикова</w:t>
      </w:r>
      <w:proofErr w:type="spellEnd"/>
      <w:r w:rsidRPr="003E6CAD">
        <w:rPr>
          <w:rFonts w:ascii="Times New Roman" w:hAnsi="Times New Roman"/>
          <w:color w:val="000000" w:themeColor="text1"/>
          <w:lang w:eastAsia="ru-RU"/>
        </w:rPr>
        <w:t xml:space="preserve"> д.8, т.83914821051, </w:t>
      </w:r>
      <w:proofErr w:type="gramStart"/>
      <w:r w:rsidRPr="003E6CAD">
        <w:rPr>
          <w:rFonts w:ascii="Times New Roman" w:hAnsi="Times New Roman"/>
          <w:color w:val="000000" w:themeColor="text1"/>
          <w:lang w:val="en-US" w:eastAsia="ru-RU"/>
        </w:rPr>
        <w:t>email</w:t>
      </w:r>
      <w:r w:rsidRPr="003E6CAD">
        <w:rPr>
          <w:rFonts w:ascii="Times New Roman" w:hAnsi="Times New Roman"/>
          <w:color w:val="000000" w:themeColor="text1"/>
          <w:lang w:eastAsia="ru-RU"/>
        </w:rPr>
        <w:t>:</w:t>
      </w:r>
      <w:proofErr w:type="spellStart"/>
      <w:r w:rsidRPr="003E6CAD">
        <w:rPr>
          <w:rFonts w:ascii="Times New Roman" w:hAnsi="Times New Roman"/>
          <w:color w:val="000000" w:themeColor="text1"/>
          <w:lang w:val="en-US" w:eastAsia="ru-RU"/>
        </w:rPr>
        <w:t>revizor</w:t>
      </w:r>
      <w:proofErr w:type="spellEnd"/>
      <w:r w:rsidRPr="003E6CAD">
        <w:rPr>
          <w:rFonts w:ascii="Times New Roman" w:hAnsi="Times New Roman"/>
          <w:color w:val="000000" w:themeColor="text1"/>
          <w:lang w:eastAsia="ru-RU"/>
        </w:rPr>
        <w:t>_</w:t>
      </w:r>
      <w:proofErr w:type="spellStart"/>
      <w:r w:rsidRPr="003E6CAD">
        <w:rPr>
          <w:rFonts w:ascii="Times New Roman" w:hAnsi="Times New Roman"/>
          <w:color w:val="000000" w:themeColor="text1"/>
          <w:lang w:val="en-US" w:eastAsia="ru-RU"/>
        </w:rPr>
        <w:t>balahta</w:t>
      </w:r>
      <w:proofErr w:type="spellEnd"/>
      <w:r w:rsidRPr="003E6CAD">
        <w:rPr>
          <w:rFonts w:ascii="Times New Roman" w:hAnsi="Times New Roman"/>
          <w:color w:val="000000" w:themeColor="text1"/>
          <w:lang w:eastAsia="ru-RU"/>
        </w:rPr>
        <w:t>@</w:t>
      </w:r>
      <w:r w:rsidRPr="003E6CAD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3E6CAD">
        <w:rPr>
          <w:rFonts w:ascii="Times New Roman" w:hAnsi="Times New Roman"/>
          <w:color w:val="000000" w:themeColor="text1"/>
          <w:lang w:eastAsia="ru-RU"/>
        </w:rPr>
        <w:t>.</w:t>
      </w:r>
      <w:proofErr w:type="spellStart"/>
      <w:r w:rsidRPr="003E6CAD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  <w:proofErr w:type="gramEnd"/>
    </w:p>
    <w:p w14:paraId="5E33F591" w14:textId="77777777" w:rsidR="003E6CAD" w:rsidRPr="003E6CAD" w:rsidRDefault="003E6CAD" w:rsidP="003E6CAD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</w:pPr>
      <w:r w:rsidRPr="003E6CAD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__________________________________________________________________  </w:t>
      </w:r>
    </w:p>
    <w:p w14:paraId="0A60A2DB" w14:textId="77777777" w:rsidR="003E6CAD" w:rsidRPr="003E6CAD" w:rsidRDefault="003E6CAD" w:rsidP="003E6CAD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</w:pPr>
    </w:p>
    <w:p w14:paraId="3854639B" w14:textId="77777777" w:rsidR="003E6CAD" w:rsidRPr="003E6CAD" w:rsidRDefault="003E6CAD" w:rsidP="003E6CAD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187E060E" w14:textId="77777777" w:rsidR="003E6CAD" w:rsidRPr="003E6CAD" w:rsidRDefault="003E6CAD" w:rsidP="003E6C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результатах внешней проверки бюджетной отчетности</w:t>
      </w:r>
    </w:p>
    <w:p w14:paraId="35BB0B46" w14:textId="77777777" w:rsidR="003E6CAD" w:rsidRPr="003E6CAD" w:rsidRDefault="003E6CAD" w:rsidP="003E6C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администрации Чистопольского сельсовета</w:t>
      </w:r>
    </w:p>
    <w:p w14:paraId="63AC3B25" w14:textId="77777777" w:rsidR="003E6CAD" w:rsidRPr="003E6CAD" w:rsidRDefault="003E6CAD" w:rsidP="003E6C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за 2024 год</w:t>
      </w:r>
    </w:p>
    <w:p w14:paraId="6165D58D" w14:textId="77777777" w:rsidR="003E6CAD" w:rsidRPr="003E6CAD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пгт БАЛАХТА                                                                                </w:t>
      </w:r>
      <w:proofErr w:type="gramStart"/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 «</w:t>
      </w:r>
      <w:proofErr w:type="gramEnd"/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___</w:t>
      </w:r>
      <w:proofErr w:type="gramStart"/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_»_</w:t>
      </w:r>
      <w:proofErr w:type="gramEnd"/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______202</w:t>
      </w:r>
      <w:r w:rsidR="002D434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г.</w:t>
      </w:r>
    </w:p>
    <w:p w14:paraId="1ABE7DA2" w14:textId="77777777" w:rsidR="003E6CAD" w:rsidRPr="003E6CAD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</w:t>
      </w:r>
      <w:r w:rsidRPr="003E6CA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</w:t>
      </w:r>
    </w:p>
    <w:p w14:paraId="18E6698D" w14:textId="77777777" w:rsidR="003E6CAD" w:rsidRPr="002D434B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Основание для проведения </w:t>
      </w:r>
      <w:r w:rsidRPr="002D434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проверки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2D434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A6BF474" w14:textId="77777777" w:rsidR="003E6CAD" w:rsidRPr="002D434B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статья 264.4 Бюджетного кодекса Российской Федерации;</w:t>
      </w:r>
    </w:p>
    <w:p w14:paraId="7A8DE2C0" w14:textId="77777777" w:rsidR="002D434B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Положение о бюджетном процессе в Балахтинском районе, утвержденное </w:t>
      </w:r>
      <w:proofErr w:type="gramStart"/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решением  Балахтинского</w:t>
      </w:r>
      <w:proofErr w:type="gramEnd"/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районного </w:t>
      </w:r>
      <w:proofErr w:type="gramStart"/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Совета  депутатов</w:t>
      </w:r>
      <w:proofErr w:type="gramEnd"/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27.11.2019г № 32-376р; </w:t>
      </w:r>
    </w:p>
    <w:p w14:paraId="3040CD12" w14:textId="77777777" w:rsidR="003E6CAD" w:rsidRPr="002D434B" w:rsidRDefault="002D434B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о Контрольно-счетном органе Балахтинского района, утвержденное решением Балахтинского районного Совета депутатов от 30.09.2021г№ 9-8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р;</w:t>
      </w:r>
    </w:p>
    <w:p w14:paraId="410805FA" w14:textId="77777777" w:rsidR="003E6CAD" w:rsidRDefault="003E6CAD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пункт 2.2. </w:t>
      </w:r>
      <w:r w:rsidRPr="002D43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плана работы Контрольно-счетного органа Балахтинского района на 2024 год, утвержденного приказом от 29.12.2023г№ 12-п/ос;</w:t>
      </w:r>
    </w:p>
    <w:p w14:paraId="6BDA2AE0" w14:textId="77777777" w:rsidR="002D434B" w:rsidRPr="002D434B" w:rsidRDefault="002D434B" w:rsidP="003E6CAD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Р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аспоряжение от 24.02.2025 №2-р</w:t>
      </w:r>
    </w:p>
    <w:p w14:paraId="2BABB229" w14:textId="77777777" w:rsidR="003E6CAD" w:rsidRPr="002D434B" w:rsidRDefault="002D434B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8E16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Соглашение 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передаче полномочий по осуществлению внешнего муниципального</w:t>
      </w:r>
      <w:r w:rsidR="003E6CAD" w:rsidRPr="002D43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финансового контроля от 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E6CAD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</w:p>
    <w:p w14:paraId="74DEA030" w14:textId="77777777" w:rsidR="003E6CAD" w:rsidRPr="002D434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Цель проведения внешней проверки:</w:t>
      </w:r>
    </w:p>
    <w:p w14:paraId="1BB454B7" w14:textId="77777777" w:rsidR="003E6CAD" w:rsidRPr="002D434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022ACF2" w14:textId="77777777" w:rsidR="003E6CAD" w:rsidRPr="002D434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</w:t>
      </w:r>
      <w:r w:rsidR="002D434B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местного бюджета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требованиям Бюджетного кодекса РФ, П</w:t>
      </w:r>
      <w:r w:rsidR="008E16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оложению о бюджетном процессе в </w:t>
      </w:r>
      <w:r w:rsidR="002D434B"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Чистопольском</w:t>
      </w:r>
      <w:r w:rsidRP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сельсовете, иным нормативным правовым актам</w:t>
      </w:r>
      <w:r w:rsidR="002D43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D51B027" w14:textId="77777777" w:rsidR="003E6CAD" w:rsidRPr="00C5467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Задачи проведения внешней проверки:</w:t>
      </w:r>
    </w:p>
    <w:p w14:paraId="41DFCC44" w14:textId="77777777" w:rsidR="003E6CAD" w:rsidRPr="00C5467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41AC2F89" w14:textId="77777777" w:rsidR="003E6CAD" w:rsidRPr="00C5467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4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-провести сравнительный анализ и сопоставление полученных данных годовой бюджетной сводной бюджетной росписи и показателями, содержащимися в отчете об </w:t>
      </w:r>
      <w:proofErr w:type="gramStart"/>
      <w:r w:rsidRPr="00C54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исполнении  местного</w:t>
      </w:r>
      <w:proofErr w:type="gramEnd"/>
      <w:r w:rsidRPr="00C54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 за отчетный финансовый год.</w:t>
      </w:r>
    </w:p>
    <w:p w14:paraId="05A864A7" w14:textId="77777777" w:rsidR="003E6CAD" w:rsidRPr="00C5467B" w:rsidRDefault="003E6CAD" w:rsidP="003E6CAD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C546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C5467B"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Чистопольского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14:paraId="282A11E4" w14:textId="77777777" w:rsidR="003E6CAD" w:rsidRPr="00C5467B" w:rsidRDefault="003E6CAD" w:rsidP="003E6CA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Предмет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46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бюджетной о</w:t>
      </w:r>
      <w:r w:rsidR="00C5467B"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тчетности, проводимой </w:t>
      </w:r>
      <w:proofErr w:type="gramStart"/>
      <w:r w:rsidR="00C5467B"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основе 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информации</w:t>
      </w:r>
      <w:proofErr w:type="gramEnd"/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содержащейся </w:t>
      </w:r>
      <w:r w:rsidRPr="008E16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бюджетной отчетности</w:t>
      </w:r>
      <w:r w:rsidRPr="00C5467B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. </w:t>
      </w:r>
    </w:p>
    <w:p w14:paraId="70FD2CA5" w14:textId="77777777" w:rsidR="003E6CAD" w:rsidRPr="00C5467B" w:rsidRDefault="003E6CAD" w:rsidP="003E6CA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Форма проверки: </w:t>
      </w:r>
      <w:r w:rsidRPr="00C546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камеральная</w:t>
      </w:r>
    </w:p>
    <w:p w14:paraId="3BA6A775" w14:textId="77777777" w:rsidR="003E6CAD" w:rsidRPr="00C5467B" w:rsidRDefault="003E6CAD" w:rsidP="003E6CAD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Проверяемый период: 202</w:t>
      </w:r>
      <w:r w:rsidR="00C5467B"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0373148A" w14:textId="77777777" w:rsidR="003E6CAD" w:rsidRPr="00C5467B" w:rsidRDefault="003E6CAD" w:rsidP="003E6CAD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46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Исполнитель: </w:t>
      </w:r>
      <w:r w:rsidRP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председатель Контрольно-счетного органа Балахтинского района</w:t>
      </w:r>
      <w:r w:rsid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Хиревич</w:t>
      </w:r>
      <w:proofErr w:type="spellEnd"/>
      <w:r w:rsidR="00C546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Г.К.</w:t>
      </w:r>
    </w:p>
    <w:p w14:paraId="70E7AE39" w14:textId="77777777" w:rsidR="003E6CAD" w:rsidRPr="00C5467B" w:rsidRDefault="003E6CAD" w:rsidP="003E6C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C5467B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   Внешняя проверка осуществлена в соответствии со стандартом внешнего муниципального финансового контроля </w:t>
      </w:r>
      <w:r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0313B47A" w14:textId="77777777" w:rsidR="003E6CAD" w:rsidRPr="00C5467B" w:rsidRDefault="003E6CAD" w:rsidP="003E6C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25FF51DC" w14:textId="77777777" w:rsidR="003E6CAD" w:rsidRPr="00C5467B" w:rsidRDefault="00C5467B" w:rsidP="003E6CA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 xml:space="preserve">  </w:t>
      </w:r>
      <w:r w:rsidR="003E6CAD"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r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Сафронова Е.Н</w:t>
      </w:r>
      <w:r w:rsidR="003E6CAD"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 xml:space="preserve">., главный бухгалтер – </w:t>
      </w:r>
      <w:r w:rsidRPr="00C5467B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</w:rPr>
        <w:t>Баранова И.С.</w:t>
      </w:r>
    </w:p>
    <w:p w14:paraId="4EF43ED6" w14:textId="77777777" w:rsidR="003E6CAD" w:rsidRPr="00664685" w:rsidRDefault="003E6CAD" w:rsidP="003E6CAD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C5467B"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28</w:t>
      </w:r>
      <w:r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.0</w:t>
      </w:r>
      <w:r w:rsidR="00664685"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.202</w:t>
      </w:r>
      <w:r w:rsidR="008E164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66468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0B1B8764" w14:textId="77777777" w:rsidR="003E6CAD" w:rsidRPr="009748AE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48A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3A25AD2B" w14:textId="77777777" w:rsidR="003E6CAD" w:rsidRPr="009748AE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2711A0B" w14:textId="77777777" w:rsidR="003E6CAD" w:rsidRPr="009748AE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В </w:t>
      </w:r>
      <w:r w:rsidR="00664685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нарушение п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ункт</w:t>
      </w:r>
      <w:r w:rsidR="00664685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</w:t>
      </w:r>
      <w:r w:rsidR="008E16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жетная отчетность администрации </w:t>
      </w:r>
      <w:r w:rsidR="00664685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 представлена на бумажных носителях в сброшюрованном </w:t>
      </w:r>
      <w:r w:rsidR="009748AE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виде, без нумерации 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оглавлени</w:t>
      </w:r>
      <w:r w:rsidR="009748AE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я, без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сопроводительн</w:t>
      </w:r>
      <w:r w:rsidR="009748AE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письм</w:t>
      </w:r>
      <w:r w:rsidR="009748AE"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748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8010684" w14:textId="77777777" w:rsidR="003E6CAD" w:rsidRPr="00195A04" w:rsidRDefault="003E6CAD" w:rsidP="003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</w:t>
      </w:r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3A63CCB9" w14:textId="77777777" w:rsidR="003E6CAD" w:rsidRPr="003E6CAD" w:rsidRDefault="003E6CAD" w:rsidP="003E6C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195A0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тичного знака после запятой</w:t>
      </w:r>
      <w:r w:rsidRPr="003E6C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21B195B9" w14:textId="77777777" w:rsidR="003E6CAD" w:rsidRPr="00754132" w:rsidRDefault="003E6CAD" w:rsidP="003E6C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41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По своему составу отчетность администрации сельсовета соответствует требованиям пункта 11 Инструкции № 191н. </w:t>
      </w:r>
    </w:p>
    <w:p w14:paraId="34C99CBF" w14:textId="77777777" w:rsidR="00CB0294" w:rsidRPr="00CB0294" w:rsidRDefault="00CB0294" w:rsidP="00CB029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 xml:space="preserve"> нарушение п.п.309,315,316 Инструкции № 157н, согласно данным Главной книги (ф.0504072) не применялся счет 0 501 23 000 «Лимиты бюджетных обязательств первого года, следующего за текущим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>(очередного финансового года)», счет 0 501 33 000 «Лимиты бюджетных обязательств второго года, следующего за текущим(первого года, следующего за очередным)» для отражения сумм доведенных ЛБО 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 В связи с этим, как в Главной книге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(ф.0504072)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 xml:space="preserve">, так и в форме 0503128 «Отчет о бюджетных </w:t>
      </w:r>
      <w:proofErr w:type="gramStart"/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>обязательствах(</w:t>
      </w:r>
      <w:proofErr w:type="gramEnd"/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>гр.4,5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строка 700-800</w:t>
      </w:r>
      <w:r w:rsidRPr="00CB0294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3) отсутствуют эти показатели;</w:t>
      </w:r>
    </w:p>
    <w:p w14:paraId="358F0A41" w14:textId="77777777" w:rsidR="003E6CAD" w:rsidRPr="00754132" w:rsidRDefault="003E6CAD" w:rsidP="00CB029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754132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7541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составлялись, перечень форм отражен в таблице 16 «Прочие вопросы деятельности субъекта бюджетной отчетности» пояснительной записки. </w:t>
      </w:r>
    </w:p>
    <w:p w14:paraId="4B89224D" w14:textId="77777777"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96BC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нарушение</w:t>
      </w:r>
      <w:r w:rsidRPr="00596BC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596BC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7 Инструкции 191н перед составлением годовой бюджетной отчётности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не </w:t>
      </w:r>
      <w:r w:rsidRPr="00596BC3">
        <w:rPr>
          <w:rFonts w:ascii="Times New Roman" w:eastAsiaTheme="minorHAnsi" w:hAnsi="Times New Roman"/>
          <w:color w:val="000000" w:themeColor="text1"/>
          <w:sz w:val="28"/>
          <w:szCs w:val="28"/>
        </w:rPr>
        <w:t>проведена годовая инвентаризация активов и обязательств.</w:t>
      </w:r>
    </w:p>
    <w:p w14:paraId="66F5B0C6" w14:textId="77777777" w:rsidR="00596BC3" w:rsidRDefault="00596BC3" w:rsidP="00596BC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6BC3">
        <w:rPr>
          <w:rFonts w:ascii="Times New Roman" w:eastAsiaTheme="minorHAnsi" w:hAnsi="Times New Roman"/>
          <w:sz w:val="28"/>
          <w:szCs w:val="28"/>
        </w:rPr>
        <w:t xml:space="preserve">     Пунктом 18 Общих </w:t>
      </w:r>
      <w:proofErr w:type="gramStart"/>
      <w:r w:rsidRPr="00596BC3">
        <w:rPr>
          <w:rFonts w:ascii="Times New Roman" w:eastAsiaTheme="minorHAnsi" w:hAnsi="Times New Roman"/>
          <w:sz w:val="28"/>
          <w:szCs w:val="28"/>
        </w:rPr>
        <w:t>требований  к</w:t>
      </w:r>
      <w:proofErr w:type="gramEnd"/>
      <w:r w:rsidRPr="00596BC3">
        <w:rPr>
          <w:rFonts w:ascii="Times New Roman" w:eastAsiaTheme="minorHAnsi" w:hAnsi="Times New Roman"/>
          <w:sz w:val="28"/>
          <w:szCs w:val="28"/>
        </w:rPr>
        <w:t xml:space="preserve">  организации инвентаризации активов и обязательств, осуществляемой в целях обеспечения достоверности данных бухгалтерского учета, бухгалтерской отчетности установлены способы проведения инвентаризации, одним из которых является метод осмотра. В случае его невозможности информация об объекте инвентаризации, </w:t>
      </w:r>
      <w:r w:rsidR="008B1F96">
        <w:rPr>
          <w:rFonts w:ascii="Times New Roman" w:eastAsiaTheme="minorHAnsi" w:hAnsi="Times New Roman"/>
          <w:sz w:val="28"/>
          <w:szCs w:val="28"/>
        </w:rPr>
        <w:t xml:space="preserve">таких как </w:t>
      </w:r>
      <w:proofErr w:type="gramStart"/>
      <w:r w:rsidR="008B1F96">
        <w:rPr>
          <w:rFonts w:ascii="Times New Roman" w:eastAsiaTheme="minorHAnsi" w:hAnsi="Times New Roman"/>
          <w:sz w:val="28"/>
          <w:szCs w:val="28"/>
        </w:rPr>
        <w:t xml:space="preserve">земельные </w:t>
      </w:r>
      <w:r w:rsidRPr="00596BC3">
        <w:rPr>
          <w:rFonts w:ascii="Times New Roman" w:eastAsiaTheme="minorHAnsi" w:hAnsi="Times New Roman"/>
          <w:sz w:val="28"/>
          <w:szCs w:val="28"/>
        </w:rPr>
        <w:t xml:space="preserve"> участк</w:t>
      </w:r>
      <w:r w:rsidR="008B1F9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596BC3">
        <w:rPr>
          <w:rFonts w:ascii="Times New Roman" w:eastAsiaTheme="minorHAnsi" w:hAnsi="Times New Roman"/>
          <w:sz w:val="28"/>
          <w:szCs w:val="28"/>
        </w:rPr>
        <w:t>, осуществляется путем сверки данных регистров бухгалтерского учета и данных государственных реестров (информационных ресурсов), путем запроса. Администрацией сельсовета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участков, не проводилась.</w:t>
      </w:r>
    </w:p>
    <w:p w14:paraId="7A8B7CBC" w14:textId="77777777" w:rsidR="008B1F96" w:rsidRPr="008B1F96" w:rsidRDefault="008B1F96" w:rsidP="008B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внешней прове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рки Контрольно-счетным органом 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были запрошены оборотно-сальдовые ведомости 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выписки из </w:t>
      </w:r>
      <w:proofErr w:type="gramStart"/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ЕГРН  по</w:t>
      </w:r>
      <w:proofErr w:type="gramEnd"/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земельным участкам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 основании предоставленной информации на балансе сельсовета </w:t>
      </w:r>
      <w:r w:rsid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состоянию на 01.01.2024 года 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числится 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земельных участка кадастровой стоимостью 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5327936,35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543D2C36" w14:textId="77777777" w:rsidR="008B1F96" w:rsidRPr="008B1F96" w:rsidRDefault="008B1F96" w:rsidP="008B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нарушение п.82 Инструкции 157н аналитический учет которых не ведется в разрезе местонахождения, площади и кадастровых номеров земельных участков, а учитывается как</w:t>
      </w:r>
      <w:r w:rsidR="003124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один объект «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земля</w:t>
      </w:r>
      <w:r w:rsidR="003124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E1BDA" w:rsidRPr="00E54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9D5ED75" w14:textId="77777777" w:rsidR="008B1F96" w:rsidRPr="008B1F96" w:rsidRDefault="008B1F96" w:rsidP="008B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Согласно 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сведений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ЕГРН в постоянном (бессрочном) пользовании сельсовета числится 2 земельных участка, на основании которого правообладателем является –Администрация Ч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истопольского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сельсовета:</w:t>
      </w:r>
    </w:p>
    <w:p w14:paraId="2F03732D" w14:textId="77777777" w:rsidR="008B1F96" w:rsidRPr="00BB01CA" w:rsidRDefault="008B1F96" w:rsidP="004A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Земельный участок площадью 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14619м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кадастровый № 24:03: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0700003</w:t>
      </w: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840</w:t>
      </w: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местоположение Красноярский край, Балахтинский район, 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340м юго-восточнее п. Чистое поле</w:t>
      </w: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кадастровая стоимость </w:t>
      </w:r>
      <w:r w:rsidR="00BB01CA"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1557654,45</w:t>
      </w:r>
      <w:r w:rsidRPr="00BB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рублей. </w:t>
      </w:r>
    </w:p>
    <w:p w14:paraId="32665EBD" w14:textId="77777777" w:rsidR="008B1F96" w:rsidRPr="008B1F96" w:rsidRDefault="008B1F96" w:rsidP="008B1F9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Земельный участок площадью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10506 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кадастровый номер 24:03: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0700002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625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местоположение Красноярский край, Балахтинский район,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1,9км Юго-западнее п. Чистое поле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кадастровая стоимость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1351071,60 рублей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C4D46E3" w14:textId="77777777" w:rsidR="008B1F96" w:rsidRPr="008B1F96" w:rsidRDefault="008B1F96" w:rsidP="008B1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сведений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ЕГРН муниципальное образование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Чистопольский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 является </w:t>
      </w:r>
      <w:r w:rsidR="00B60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собственником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0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B60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ых 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участк</w:t>
      </w:r>
      <w:r w:rsidR="00B60D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ов:</w:t>
      </w:r>
    </w:p>
    <w:p w14:paraId="5BA53E37" w14:textId="77777777" w:rsidR="008B1F96" w:rsidRDefault="008B1F96" w:rsidP="008B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Земельный участок площадью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64382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кадастровый номер 24:03: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0000000:7155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местоположение:Красноярский</w:t>
      </w:r>
      <w:proofErr w:type="spellEnd"/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край, Балахтинский район, </w:t>
      </w:r>
      <w:proofErr w:type="spellStart"/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Чистое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поле, по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Мира,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Полевая,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Космонавтов,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Старая,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Молодежная,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Зеленая,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Советская,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Мудрова,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ул.Грязнова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Чулымская, ул. Ленина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Пришкольная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 Мира, пер Космонавтов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кадастровой стоимостью </w:t>
      </w:r>
      <w:r w:rsidR="004A571B" w:rsidRP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82248621,84</w:t>
      </w:r>
      <w:r w:rsidRPr="008B1F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4A57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D50B652" w14:textId="77777777" w:rsidR="004A571B" w:rsidRDefault="004A571B" w:rsidP="008B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Земельный участок площадью 1788 м</w:t>
      </w:r>
      <w:r w:rsidRPr="004A571B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кадастровый номер 24:03:4301006:0010,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местоположение :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Красноярский край, Балахтинский район,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п.Чистое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поле,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Ленина 3, кадастровой стоимостью 423970,56 рублей</w:t>
      </w:r>
    </w:p>
    <w:p w14:paraId="4C6F48AC" w14:textId="77777777" w:rsidR="00B60DC5" w:rsidRPr="004A571B" w:rsidRDefault="00B60DC5" w:rsidP="008B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Всего кадастровая стоимость земельных участков согласно сведений из ЕГРН составляет 11581318,45 рублей. Расхождение с данными бухгалтерского учета составляет 6253382,1 рублей.</w:t>
      </w:r>
    </w:p>
    <w:p w14:paraId="6443C314" w14:textId="77777777" w:rsidR="008B1F96" w:rsidRPr="008B1F96" w:rsidRDefault="008B1F96" w:rsidP="008B1F96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1F9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Перед составлением годовой бюджетной отчетности необходимо учитывать изменение кадастровой стоимости в ЕГРН земельного участка. Выписка из ЕГРН с указанием изменения кадастровой стоимости земельного участка является документом – основанием для составления первичного учетного документа и на основании его сделаны бухгалтерские записи по изменению кадастровой стоимости участка. </w:t>
      </w:r>
    </w:p>
    <w:p w14:paraId="169FB2E1" w14:textId="77777777" w:rsidR="008B1F96" w:rsidRPr="008B1F96" w:rsidRDefault="008B1F96" w:rsidP="008B1F96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1F9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Искажение показателей бюджетной отчетности способствует негативному влиянию на достоверность бюджетной отчетности.</w:t>
      </w:r>
    </w:p>
    <w:p w14:paraId="079E28B3" w14:textId="77777777" w:rsidR="00805945" w:rsidRPr="00805945" w:rsidRDefault="00805945" w:rsidP="0080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80594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со статьей 264.6 БК РФ одновременно с годовой отчетностью представлен Проект решения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Чистопольского </w:t>
      </w:r>
      <w:r w:rsidRPr="00805945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сельского Совета депутатов «Об утвержден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ии отчета об исполнении бюджета Чистопольского</w:t>
      </w:r>
      <w:r w:rsidRPr="0080594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сельсовета за 2024 год». </w:t>
      </w:r>
    </w:p>
    <w:p w14:paraId="598C0F07" w14:textId="77777777" w:rsidR="003E6CAD" w:rsidRPr="00195A04" w:rsidRDefault="003E6CAD" w:rsidP="003E6CAD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95A0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6D295BA1" w14:textId="77777777" w:rsidR="003E6CAD" w:rsidRDefault="003E6CAD" w:rsidP="003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195A0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195A0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Главной книги</w:t>
        </w:r>
      </w:hyperlink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(или) других </w:t>
      </w:r>
      <w:hyperlink r:id="rId10" w:history="1">
        <w:r w:rsidRPr="00195A0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регистров</w:t>
        </w:r>
      </w:hyperlink>
      <w:r w:rsidRPr="00195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195A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66AD1264" w14:textId="77777777" w:rsidR="00195A04" w:rsidRPr="005A49B1" w:rsidRDefault="00195A04" w:rsidP="00195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A49B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 сверке показателей Главной книги с показателями предоставленной отчетности расхождений не установлено.</w:t>
      </w:r>
    </w:p>
    <w:p w14:paraId="18A77D8B" w14:textId="77777777" w:rsidR="003E6CAD" w:rsidRPr="00D1640B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Сверкой контрольных соотношений между показателями форм бюджетной отчётности установлено:</w:t>
      </w:r>
    </w:p>
    <w:p w14:paraId="6C87F098" w14:textId="77777777" w:rsidR="003E6CAD" w:rsidRPr="00D1640B" w:rsidRDefault="003E6CAD" w:rsidP="003E6CA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3625F2C7" w14:textId="77777777" w:rsidR="003E6CAD" w:rsidRPr="00D1640B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8DF83FF" w14:textId="77777777" w:rsidR="003E6CAD" w:rsidRPr="00D1640B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61D7C752" w14:textId="77777777" w:rsidR="003E6CAD" w:rsidRPr="00D1640B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сопоставлены показатели формы 0503130 «Баланс главного </w:t>
      </w:r>
      <w:r w:rsidR="00D1640B"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распорядителя…» с показателями </w:t>
      </w: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Сведений о движении нефинансовых </w:t>
      </w:r>
      <w:proofErr w:type="gramStart"/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активов(</w:t>
      </w:r>
      <w:proofErr w:type="gramEnd"/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ф. </w:t>
      </w:r>
      <w:proofErr w:type="gramStart"/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0503168 )</w:t>
      </w:r>
      <w:proofErr w:type="gramEnd"/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14:paraId="2E066E08" w14:textId="77777777" w:rsidR="003E6CAD" w:rsidRPr="00D1640B" w:rsidRDefault="003E6CAD" w:rsidP="00D1640B">
      <w:pPr>
        <w:suppressAutoHyphens/>
        <w:spacing w:after="0" w:line="1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</w:t>
      </w:r>
      <w:r w:rsidR="00987FF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</w:t>
      </w: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юджетного учета отчетного финансового года (ф.0503110);</w:t>
      </w:r>
    </w:p>
    <w:p w14:paraId="47B7E932" w14:textId="77777777" w:rsidR="003E6CAD" w:rsidRPr="00D1640B" w:rsidRDefault="003E6CAD" w:rsidP="00D1640B">
      <w:pPr>
        <w:suppressAutoHyphens/>
        <w:spacing w:after="0" w:line="1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14:paraId="7579F728" w14:textId="77777777" w:rsidR="003E6CAD" w:rsidRDefault="003E6CAD" w:rsidP="00D1640B">
      <w:pPr>
        <w:suppressAutoHyphens/>
        <w:spacing w:after="0" w:line="1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1640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14:paraId="630BAB1F" w14:textId="77777777" w:rsidR="00D1640B" w:rsidRPr="00D1640B" w:rsidRDefault="00D1640B" w:rsidP="00D1640B">
      <w:pPr>
        <w:suppressAutoHyphens/>
        <w:spacing w:after="0" w:line="1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14:paraId="51B0AC30" w14:textId="77777777" w:rsidR="003E6CAD" w:rsidRPr="000D0D59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</w:pPr>
      <w:r w:rsidRPr="000D0D59"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01CA84CF" w14:textId="77777777" w:rsidR="003E6CAD" w:rsidRPr="000D0D59" w:rsidRDefault="003E6CAD" w:rsidP="003E6CAD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 w:themeColor="text1"/>
          <w:sz w:val="28"/>
          <w:szCs w:val="28"/>
          <w:lang w:eastAsia="hi-IN" w:bidi="hi-IN"/>
        </w:rPr>
      </w:pPr>
    </w:p>
    <w:p w14:paraId="5155A4BB" w14:textId="77777777" w:rsidR="003E6CAD" w:rsidRPr="000D0D59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0D0D59"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составила </w:t>
      </w:r>
      <w:r w:rsidR="000D0D59"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216,9</w:t>
      </w:r>
      <w:r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5D9D883B" w14:textId="77777777" w:rsidR="003E6CAD" w:rsidRPr="000D0D59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2069,8 тыс. рублей –  задолженность физических и юридических лиц по налогам, подлежащим зачислению в бюджет </w:t>
      </w:r>
      <w:r w:rsidR="000D0D59"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сельсовета, по данным ИФНС</w:t>
      </w:r>
      <w:r w:rsidR="000D0D59" w:rsidRPr="000D0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F80184C" w14:textId="77777777" w:rsidR="003E6CAD" w:rsidRPr="00694AA1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proofErr w:type="gramStart"/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2.Кредиторская</w:t>
      </w:r>
      <w:proofErr w:type="gramEnd"/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задолженность на балансе администрации сельсовета на 01.01.202</w:t>
      </w:r>
      <w:r w:rsidR="000D0D59"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694AA1"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1728,5</w:t>
      </w: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на основании сведений по дебиторской и кредиторской задолженности (ф. 0503169):</w:t>
      </w:r>
    </w:p>
    <w:p w14:paraId="703105C8" w14:textId="77777777" w:rsidR="003E6CAD" w:rsidRPr="00694AA1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694AA1"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77,9</w:t>
      </w: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 рублей - начисленная сумма налогов, подлежащих </w:t>
      </w:r>
      <w:proofErr w:type="gramStart"/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зачислению  в</w:t>
      </w:r>
      <w:proofErr w:type="gramEnd"/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 </w:t>
      </w:r>
      <w:proofErr w:type="gramStart"/>
      <w:r w:rsidR="00C702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Чистопольского </w:t>
      </w:r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</w:t>
      </w:r>
      <w:proofErr w:type="gramEnd"/>
      <w:r w:rsidRPr="00694A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данным ИФНС;</w:t>
      </w:r>
    </w:p>
    <w:p w14:paraId="23B7B255" w14:textId="77777777" w:rsidR="003E6CAD" w:rsidRPr="00694AA1" w:rsidRDefault="003E6CAD" w:rsidP="003E6C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1 302 21 000 «Расчеты по услугам связи»-</w:t>
      </w:r>
      <w:r w:rsidR="00694AA1"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3,6</w:t>
      </w: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рублей;</w:t>
      </w:r>
    </w:p>
    <w:p w14:paraId="59413747" w14:textId="77777777" w:rsidR="00694AA1" w:rsidRPr="00694AA1" w:rsidRDefault="003E6CAD" w:rsidP="003E6C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1 302 23 000 «Расчеты по коммунальным услугам»-</w:t>
      </w:r>
      <w:r w:rsidR="00694AA1"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28,0</w:t>
      </w: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</w:t>
      </w:r>
      <w:r w:rsidR="00694AA1"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35F274D0" w14:textId="77777777" w:rsidR="003E6CAD" w:rsidRPr="00694AA1" w:rsidRDefault="00694AA1" w:rsidP="003E6C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- по счету 1 302 26 000 «Расчеты по прочим работам, услугам»-2,4 тыс. рублей;</w:t>
      </w:r>
    </w:p>
    <w:p w14:paraId="3178171F" w14:textId="77777777" w:rsidR="00694AA1" w:rsidRPr="00694AA1" w:rsidRDefault="00694AA1" w:rsidP="00694A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- по счету 1.302 34 000 </w:t>
      </w:r>
      <w:proofErr w:type="gramStart"/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« Расчеты</w:t>
      </w:r>
      <w:proofErr w:type="gramEnd"/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приобретению материальных запасов» -18,7 тыс. рублей;</w:t>
      </w:r>
    </w:p>
    <w:p w14:paraId="671BC5A5" w14:textId="77777777" w:rsidR="00694AA1" w:rsidRPr="00694AA1" w:rsidRDefault="00694AA1" w:rsidP="00694A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94AA1">
        <w:rPr>
          <w:rFonts w:ascii="Times New Roman" w:eastAsiaTheme="minorHAnsi" w:hAnsi="Times New Roman"/>
          <w:color w:val="000000" w:themeColor="text1"/>
          <w:sz w:val="28"/>
          <w:szCs w:val="28"/>
        </w:rPr>
        <w:t>-по счету 1 303 05 000 «Расчеты по прочим платежам в бюджет» -1597,9 тыс. рублей.</w:t>
      </w:r>
    </w:p>
    <w:p w14:paraId="2F7A2C6D" w14:textId="77777777" w:rsidR="003E6CAD" w:rsidRPr="003E6CAD" w:rsidRDefault="003E6CAD" w:rsidP="003E6C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highlight w:val="yellow"/>
        </w:rPr>
      </w:pPr>
    </w:p>
    <w:p w14:paraId="7D071122" w14:textId="77777777" w:rsidR="003E6CAD" w:rsidRPr="00C85C10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85C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132946C1" w14:textId="77777777" w:rsidR="003E6CAD" w:rsidRPr="00C85C10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85C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318C2844" w14:textId="77777777" w:rsidR="003E6CAD" w:rsidRPr="00C85C10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8F17D7C" w14:textId="77777777" w:rsidR="003E6CAD" w:rsidRPr="00C85C10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C85C1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3.1. Доходы</w:t>
      </w:r>
    </w:p>
    <w:p w14:paraId="1367F483" w14:textId="77777777" w:rsidR="003E6CAD" w:rsidRPr="00C85C10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61BFFBD" w14:textId="77777777" w:rsidR="003E6CAD" w:rsidRPr="00C85C10" w:rsidRDefault="003E6CAD" w:rsidP="003E6CAD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C1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85C1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636386" w:rsidRPr="00C85C1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Чистопольского</w:t>
      </w:r>
      <w:r w:rsidRPr="00C85C1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сельсовета, причин выявленных </w:t>
      </w:r>
      <w:r w:rsidRPr="00C85C1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636386" w:rsidRPr="00C85C1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</w:t>
      </w:r>
      <w:r w:rsidRPr="00C85C1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 не выявлено </w:t>
      </w:r>
      <w:r w:rsidR="000D0D59" w:rsidRPr="00C85C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бюджет, </w:t>
      </w:r>
      <w:r w:rsidRPr="00C85C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proofErr w:type="gramStart"/>
      <w:r w:rsidRPr="00C85C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доходам  бюджет</w:t>
      </w:r>
      <w:proofErr w:type="gramEnd"/>
      <w:r w:rsidRPr="00C85C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исполнен</w:t>
      </w:r>
      <w:r w:rsidRPr="00C85C1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на 98,4%. 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Объем утвержденных бюджетных назначений по доходам на 202</w:t>
      </w:r>
      <w:r w:rsidR="00636386"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636386"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44975,8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C85C1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Поступило доходов на сумму </w:t>
      </w:r>
      <w:r w:rsidR="00636386"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44294,</w:t>
      </w:r>
      <w:r w:rsidR="00D803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85C1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рублей, что ниже плановых назначений на </w:t>
      </w:r>
      <w:r w:rsidR="00C85C10"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681,</w:t>
      </w:r>
      <w:r w:rsidR="00D803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4B2EA756" w14:textId="77777777" w:rsidR="003E6CAD" w:rsidRPr="00C85C10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Структура доходов бюджета </w:t>
      </w:r>
      <w:r w:rsidR="00C85C10"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C85C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2.     </w:t>
      </w:r>
    </w:p>
    <w:p w14:paraId="57D6787D" w14:textId="77777777" w:rsidR="008A39F0" w:rsidRDefault="008A39F0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9D942FA" w14:textId="77777777" w:rsidR="008A39F0" w:rsidRDefault="008A39F0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EEB5C6A" w14:textId="77777777" w:rsidR="003E6CAD" w:rsidRPr="00C85C10" w:rsidRDefault="003E6CAD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C85C10">
        <w:rPr>
          <w:rFonts w:ascii="Times New Roman" w:eastAsia="Times New Roman" w:hAnsi="Times New Roman"/>
          <w:color w:val="000000" w:themeColor="text1"/>
          <w:lang w:eastAsia="ru-RU"/>
        </w:rPr>
        <w:t>Таблица 2</w:t>
      </w:r>
    </w:p>
    <w:p w14:paraId="2645486B" w14:textId="77777777" w:rsidR="003E6CAD" w:rsidRPr="00C85C10" w:rsidRDefault="003E6CAD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C85C10">
        <w:rPr>
          <w:rFonts w:ascii="Times New Roman" w:eastAsia="Times New Roman" w:hAnsi="Times New Roman"/>
          <w:color w:val="000000" w:themeColor="text1"/>
          <w:lang w:eastAsia="ru-RU"/>
        </w:rPr>
        <w:t xml:space="preserve"> тыс. рублей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2013"/>
        <w:gridCol w:w="2268"/>
        <w:gridCol w:w="2410"/>
      </w:tblGrid>
      <w:tr w:rsidR="00BF3DF6" w:rsidRPr="003E6CAD" w14:paraId="2DE51ACB" w14:textId="77777777" w:rsidTr="00192C93">
        <w:trPr>
          <w:trHeight w:val="790"/>
        </w:trPr>
        <w:tc>
          <w:tcPr>
            <w:tcW w:w="3374" w:type="dxa"/>
          </w:tcPr>
          <w:p w14:paraId="4AF7F8BA" w14:textId="77777777" w:rsidR="00BF3DF6" w:rsidRPr="0023047C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показателей</w:t>
            </w:r>
          </w:p>
        </w:tc>
        <w:tc>
          <w:tcPr>
            <w:tcW w:w="2013" w:type="dxa"/>
          </w:tcPr>
          <w:p w14:paraId="260DD8D4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Решение </w:t>
            </w:r>
          </w:p>
          <w:p w14:paraId="7C440E02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 </w:t>
            </w:r>
            <w:r w:rsidR="00192C93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</w:t>
            </w: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</w:t>
            </w:r>
            <w:r w:rsidR="00192C93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</w:t>
            </w:r>
            <w:r w:rsidR="00192C93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proofErr w:type="gramEnd"/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</w:t>
            </w:r>
          </w:p>
          <w:p w14:paraId="59DA707D" w14:textId="77777777" w:rsidR="00BF3DF6" w:rsidRPr="0023047C" w:rsidRDefault="00BF3DF6" w:rsidP="00192C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№ </w:t>
            </w:r>
            <w:r w:rsidR="00192C93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30-99р</w:t>
            </w:r>
          </w:p>
        </w:tc>
        <w:tc>
          <w:tcPr>
            <w:tcW w:w="2268" w:type="dxa"/>
          </w:tcPr>
          <w:p w14:paraId="2C1A5EBA" w14:textId="77777777" w:rsidR="00BF3DF6" w:rsidRPr="0023047C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Исполнение</w:t>
            </w:r>
          </w:p>
        </w:tc>
        <w:tc>
          <w:tcPr>
            <w:tcW w:w="2410" w:type="dxa"/>
          </w:tcPr>
          <w:p w14:paraId="0AB0CDF4" w14:textId="77777777" w:rsidR="00BF3DF6" w:rsidRPr="006B06CA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06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% исполнения</w:t>
            </w:r>
          </w:p>
          <w:p w14:paraId="3BD9CEF3" w14:textId="77777777" w:rsidR="00BF3DF6" w:rsidRPr="006B06CA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06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5/4</w:t>
            </w:r>
          </w:p>
        </w:tc>
      </w:tr>
      <w:tr w:rsidR="00BF3DF6" w:rsidRPr="003E6CAD" w14:paraId="03A264D0" w14:textId="77777777" w:rsidTr="00192C93">
        <w:tc>
          <w:tcPr>
            <w:tcW w:w="3374" w:type="dxa"/>
          </w:tcPr>
          <w:p w14:paraId="4941A168" w14:textId="77777777" w:rsidR="00BF3DF6" w:rsidRPr="0023047C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3" w:type="dxa"/>
          </w:tcPr>
          <w:p w14:paraId="75D9ED71" w14:textId="77777777" w:rsidR="00BF3DF6" w:rsidRPr="0023047C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</w:tcPr>
          <w:p w14:paraId="44770003" w14:textId="77777777" w:rsidR="00BF3DF6" w:rsidRPr="0023047C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</w:tcPr>
          <w:p w14:paraId="24484597" w14:textId="77777777" w:rsidR="00BF3DF6" w:rsidRPr="006B06CA" w:rsidRDefault="00BF3DF6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B06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BF3DF6" w:rsidRPr="003E6CAD" w14:paraId="77185C59" w14:textId="77777777" w:rsidTr="00192C93">
        <w:tc>
          <w:tcPr>
            <w:tcW w:w="3374" w:type="dxa"/>
          </w:tcPr>
          <w:p w14:paraId="08022076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2013" w:type="dxa"/>
            <w:vAlign w:val="bottom"/>
          </w:tcPr>
          <w:p w14:paraId="54A3F860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4127,3</w:t>
            </w:r>
          </w:p>
        </w:tc>
        <w:tc>
          <w:tcPr>
            <w:tcW w:w="2268" w:type="dxa"/>
            <w:vAlign w:val="bottom"/>
          </w:tcPr>
          <w:p w14:paraId="317C6CD8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4244,1</w:t>
            </w:r>
          </w:p>
        </w:tc>
        <w:tc>
          <w:tcPr>
            <w:tcW w:w="2410" w:type="dxa"/>
            <w:vAlign w:val="bottom"/>
          </w:tcPr>
          <w:p w14:paraId="0D685883" w14:textId="77777777" w:rsidR="00BF3DF6" w:rsidRPr="006B06CA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102,8</w:t>
            </w:r>
          </w:p>
        </w:tc>
      </w:tr>
      <w:tr w:rsidR="00BF3DF6" w:rsidRPr="003E6CAD" w14:paraId="506104D3" w14:textId="77777777" w:rsidTr="00192C93">
        <w:tc>
          <w:tcPr>
            <w:tcW w:w="3374" w:type="dxa"/>
          </w:tcPr>
          <w:p w14:paraId="7C9BBC76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2013" w:type="dxa"/>
            <w:vAlign w:val="bottom"/>
          </w:tcPr>
          <w:p w14:paraId="7D99FE10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383,3</w:t>
            </w:r>
          </w:p>
        </w:tc>
        <w:tc>
          <w:tcPr>
            <w:tcW w:w="2268" w:type="dxa"/>
            <w:vAlign w:val="bottom"/>
          </w:tcPr>
          <w:p w14:paraId="17B4AE1E" w14:textId="77777777" w:rsidR="00BF3DF6" w:rsidRPr="0023047C" w:rsidRDefault="006B06CA" w:rsidP="00D80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480,</w:t>
            </w:r>
            <w:r w:rsidR="00D803E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vAlign w:val="bottom"/>
          </w:tcPr>
          <w:p w14:paraId="09886395" w14:textId="77777777" w:rsidR="00BF3DF6" w:rsidRPr="006B06CA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125,4</w:t>
            </w:r>
          </w:p>
        </w:tc>
      </w:tr>
      <w:tr w:rsidR="00BF3DF6" w:rsidRPr="003E6CAD" w14:paraId="63A32FBC" w14:textId="77777777" w:rsidTr="00192C93">
        <w:tc>
          <w:tcPr>
            <w:tcW w:w="3374" w:type="dxa"/>
          </w:tcPr>
          <w:p w14:paraId="3502E73F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Акцизы по подакцизным товарам</w:t>
            </w:r>
          </w:p>
        </w:tc>
        <w:tc>
          <w:tcPr>
            <w:tcW w:w="2013" w:type="dxa"/>
            <w:vAlign w:val="bottom"/>
          </w:tcPr>
          <w:p w14:paraId="4B6E387F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440,0</w:t>
            </w:r>
          </w:p>
        </w:tc>
        <w:tc>
          <w:tcPr>
            <w:tcW w:w="2268" w:type="dxa"/>
            <w:vAlign w:val="bottom"/>
          </w:tcPr>
          <w:p w14:paraId="5E7A4D75" w14:textId="77777777" w:rsidR="00BF3DF6" w:rsidRPr="0023047C" w:rsidRDefault="00D803E7" w:rsidP="00D80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472,0</w:t>
            </w:r>
          </w:p>
        </w:tc>
        <w:tc>
          <w:tcPr>
            <w:tcW w:w="2410" w:type="dxa"/>
            <w:vAlign w:val="bottom"/>
          </w:tcPr>
          <w:p w14:paraId="14FA5BDF" w14:textId="77777777" w:rsidR="00BF3DF6" w:rsidRPr="006B06CA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107,2</w:t>
            </w:r>
          </w:p>
        </w:tc>
      </w:tr>
      <w:tr w:rsidR="00BF3DF6" w:rsidRPr="003E6CAD" w14:paraId="14C6B4ED" w14:textId="77777777" w:rsidTr="00192C93">
        <w:tc>
          <w:tcPr>
            <w:tcW w:w="3374" w:type="dxa"/>
          </w:tcPr>
          <w:p w14:paraId="066B2235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Единый сельскохозяйственный  налог</w:t>
            </w:r>
          </w:p>
        </w:tc>
        <w:tc>
          <w:tcPr>
            <w:tcW w:w="2013" w:type="dxa"/>
            <w:vAlign w:val="bottom"/>
          </w:tcPr>
          <w:p w14:paraId="570BF5BD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1026,3</w:t>
            </w:r>
          </w:p>
        </w:tc>
        <w:tc>
          <w:tcPr>
            <w:tcW w:w="2268" w:type="dxa"/>
            <w:vAlign w:val="bottom"/>
          </w:tcPr>
          <w:p w14:paraId="00DF2D21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1026,3</w:t>
            </w:r>
          </w:p>
        </w:tc>
        <w:tc>
          <w:tcPr>
            <w:tcW w:w="2410" w:type="dxa"/>
            <w:vAlign w:val="bottom"/>
          </w:tcPr>
          <w:p w14:paraId="0CD2F9D2" w14:textId="77777777" w:rsidR="00BF3DF6" w:rsidRPr="006B06CA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BF3DF6" w:rsidRPr="003E6CAD" w14:paraId="0D707B3E" w14:textId="77777777" w:rsidTr="00192C93">
        <w:tc>
          <w:tcPr>
            <w:tcW w:w="3374" w:type="dxa"/>
          </w:tcPr>
          <w:p w14:paraId="26179997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Налог на имущество физических лиц</w:t>
            </w:r>
          </w:p>
        </w:tc>
        <w:tc>
          <w:tcPr>
            <w:tcW w:w="2013" w:type="dxa"/>
            <w:vAlign w:val="bottom"/>
          </w:tcPr>
          <w:p w14:paraId="726BFB80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2268" w:type="dxa"/>
            <w:vAlign w:val="bottom"/>
          </w:tcPr>
          <w:p w14:paraId="339C4431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132,0</w:t>
            </w:r>
          </w:p>
        </w:tc>
        <w:tc>
          <w:tcPr>
            <w:tcW w:w="2410" w:type="dxa"/>
            <w:vAlign w:val="bottom"/>
          </w:tcPr>
          <w:p w14:paraId="0CF0D037" w14:textId="77777777" w:rsidR="00BF3DF6" w:rsidRPr="003E6CAD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E47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188,6</w:t>
            </w:r>
          </w:p>
        </w:tc>
      </w:tr>
      <w:tr w:rsidR="00BF3DF6" w:rsidRPr="003E6CAD" w14:paraId="26F40917" w14:textId="77777777" w:rsidTr="00192C93">
        <w:tc>
          <w:tcPr>
            <w:tcW w:w="3374" w:type="dxa"/>
          </w:tcPr>
          <w:p w14:paraId="2F34A1E9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Земельный налог </w:t>
            </w:r>
          </w:p>
        </w:tc>
        <w:tc>
          <w:tcPr>
            <w:tcW w:w="2013" w:type="dxa"/>
            <w:vAlign w:val="bottom"/>
          </w:tcPr>
          <w:p w14:paraId="11343DD1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1457,0</w:t>
            </w:r>
          </w:p>
        </w:tc>
        <w:tc>
          <w:tcPr>
            <w:tcW w:w="2268" w:type="dxa"/>
            <w:vAlign w:val="bottom"/>
          </w:tcPr>
          <w:p w14:paraId="1C342A0F" w14:textId="77777777" w:rsidR="00BF3DF6" w:rsidRPr="0023047C" w:rsidRDefault="006B06CA" w:rsidP="00D80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1309</w:t>
            </w:r>
            <w:r w:rsidR="00D803E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,1</w:t>
            </w:r>
          </w:p>
        </w:tc>
        <w:tc>
          <w:tcPr>
            <w:tcW w:w="2410" w:type="dxa"/>
            <w:vAlign w:val="bottom"/>
          </w:tcPr>
          <w:p w14:paraId="183E3E98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47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89,8</w:t>
            </w:r>
          </w:p>
        </w:tc>
      </w:tr>
      <w:tr w:rsidR="00BF3DF6" w:rsidRPr="003E6CAD" w14:paraId="63C30134" w14:textId="77777777" w:rsidTr="00192C93">
        <w:tc>
          <w:tcPr>
            <w:tcW w:w="3374" w:type="dxa"/>
          </w:tcPr>
          <w:p w14:paraId="7B0D6FD9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Доходы от использования имущества</w:t>
            </w:r>
          </w:p>
        </w:tc>
        <w:tc>
          <w:tcPr>
            <w:tcW w:w="2013" w:type="dxa"/>
            <w:vAlign w:val="bottom"/>
          </w:tcPr>
          <w:p w14:paraId="4D88D663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118,8</w:t>
            </w:r>
          </w:p>
        </w:tc>
        <w:tc>
          <w:tcPr>
            <w:tcW w:w="2268" w:type="dxa"/>
            <w:vAlign w:val="bottom"/>
          </w:tcPr>
          <w:p w14:paraId="159565DD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191,3</w:t>
            </w:r>
          </w:p>
        </w:tc>
        <w:tc>
          <w:tcPr>
            <w:tcW w:w="2410" w:type="dxa"/>
            <w:vAlign w:val="bottom"/>
          </w:tcPr>
          <w:p w14:paraId="1F719738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161,0</w:t>
            </w:r>
          </w:p>
        </w:tc>
      </w:tr>
      <w:tr w:rsidR="00BF3DF6" w:rsidRPr="003E6CAD" w14:paraId="0C972775" w14:textId="77777777" w:rsidTr="00192C93">
        <w:tc>
          <w:tcPr>
            <w:tcW w:w="3374" w:type="dxa"/>
          </w:tcPr>
          <w:p w14:paraId="4B121B21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Инициативные платежи</w:t>
            </w:r>
          </w:p>
        </w:tc>
        <w:tc>
          <w:tcPr>
            <w:tcW w:w="2013" w:type="dxa"/>
            <w:vAlign w:val="bottom"/>
          </w:tcPr>
          <w:p w14:paraId="10A7A8C4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631,9</w:t>
            </w:r>
          </w:p>
        </w:tc>
        <w:tc>
          <w:tcPr>
            <w:tcW w:w="2268" w:type="dxa"/>
            <w:vAlign w:val="bottom"/>
          </w:tcPr>
          <w:p w14:paraId="0B0230A3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631,9</w:t>
            </w:r>
          </w:p>
        </w:tc>
        <w:tc>
          <w:tcPr>
            <w:tcW w:w="2410" w:type="dxa"/>
            <w:vAlign w:val="bottom"/>
          </w:tcPr>
          <w:p w14:paraId="6E1090FD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D803E7" w:rsidRPr="003E6CAD" w14:paraId="128AA8E4" w14:textId="77777777" w:rsidTr="00192C93">
        <w:tc>
          <w:tcPr>
            <w:tcW w:w="3374" w:type="dxa"/>
          </w:tcPr>
          <w:p w14:paraId="1DD17C90" w14:textId="77777777" w:rsidR="00D803E7" w:rsidRPr="0023047C" w:rsidRDefault="00D803E7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Штрафы</w:t>
            </w:r>
          </w:p>
        </w:tc>
        <w:tc>
          <w:tcPr>
            <w:tcW w:w="2013" w:type="dxa"/>
            <w:vAlign w:val="bottom"/>
          </w:tcPr>
          <w:p w14:paraId="08A4579D" w14:textId="77777777" w:rsidR="00D803E7" w:rsidRPr="0023047C" w:rsidRDefault="00D803E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3C1D776" w14:textId="77777777" w:rsidR="00D803E7" w:rsidRDefault="00D803E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2410" w:type="dxa"/>
            <w:vAlign w:val="bottom"/>
          </w:tcPr>
          <w:p w14:paraId="5E7390E6" w14:textId="77777777" w:rsidR="00D803E7" w:rsidRPr="001E4787" w:rsidRDefault="00D803E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F3DF6" w:rsidRPr="003E6CAD" w14:paraId="0B5F3AD6" w14:textId="77777777" w:rsidTr="00192C93">
        <w:tc>
          <w:tcPr>
            <w:tcW w:w="3374" w:type="dxa"/>
          </w:tcPr>
          <w:p w14:paraId="6C7DE46E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Безвозмездные</w:t>
            </w:r>
          </w:p>
          <w:p w14:paraId="34B1333E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поступления </w:t>
            </w:r>
          </w:p>
        </w:tc>
        <w:tc>
          <w:tcPr>
            <w:tcW w:w="2013" w:type="dxa"/>
            <w:vAlign w:val="bottom"/>
          </w:tcPr>
          <w:p w14:paraId="0D079EEE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40848,5</w:t>
            </w:r>
          </w:p>
        </w:tc>
        <w:tc>
          <w:tcPr>
            <w:tcW w:w="2268" w:type="dxa"/>
            <w:vAlign w:val="bottom"/>
          </w:tcPr>
          <w:p w14:paraId="7868B5EC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40050,0</w:t>
            </w:r>
          </w:p>
        </w:tc>
        <w:tc>
          <w:tcPr>
            <w:tcW w:w="2410" w:type="dxa"/>
            <w:vAlign w:val="bottom"/>
          </w:tcPr>
          <w:p w14:paraId="6418180B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98,0</w:t>
            </w:r>
          </w:p>
        </w:tc>
      </w:tr>
      <w:tr w:rsidR="00BF3DF6" w:rsidRPr="003E6CAD" w14:paraId="6AF24261" w14:textId="77777777" w:rsidTr="00192C93">
        <w:tc>
          <w:tcPr>
            <w:tcW w:w="3374" w:type="dxa"/>
          </w:tcPr>
          <w:p w14:paraId="5F60D93D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3" w:type="dxa"/>
            <w:vAlign w:val="bottom"/>
          </w:tcPr>
          <w:p w14:paraId="217AED87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9570,7</w:t>
            </w:r>
          </w:p>
        </w:tc>
        <w:tc>
          <w:tcPr>
            <w:tcW w:w="2268" w:type="dxa"/>
            <w:vAlign w:val="bottom"/>
          </w:tcPr>
          <w:p w14:paraId="03F70AE5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9570,7</w:t>
            </w:r>
          </w:p>
        </w:tc>
        <w:tc>
          <w:tcPr>
            <w:tcW w:w="2410" w:type="dxa"/>
            <w:vAlign w:val="bottom"/>
          </w:tcPr>
          <w:p w14:paraId="3769A52B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BF3DF6" w:rsidRPr="003E6CAD" w14:paraId="1B59F5F4" w14:textId="77777777" w:rsidTr="00192C93">
        <w:tc>
          <w:tcPr>
            <w:tcW w:w="3374" w:type="dxa"/>
          </w:tcPr>
          <w:p w14:paraId="6AE96252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Субвенции  </w:t>
            </w:r>
          </w:p>
        </w:tc>
        <w:tc>
          <w:tcPr>
            <w:tcW w:w="2013" w:type="dxa"/>
            <w:vAlign w:val="bottom"/>
          </w:tcPr>
          <w:p w14:paraId="166DD0F6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226,6</w:t>
            </w:r>
          </w:p>
        </w:tc>
        <w:tc>
          <w:tcPr>
            <w:tcW w:w="2268" w:type="dxa"/>
            <w:vAlign w:val="bottom"/>
          </w:tcPr>
          <w:p w14:paraId="0DF639DF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226,8</w:t>
            </w:r>
          </w:p>
        </w:tc>
        <w:tc>
          <w:tcPr>
            <w:tcW w:w="2410" w:type="dxa"/>
            <w:vAlign w:val="bottom"/>
          </w:tcPr>
          <w:p w14:paraId="3A16E4F2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BF3DF6" w:rsidRPr="003E6CAD" w14:paraId="65B72370" w14:textId="77777777" w:rsidTr="00192C93">
        <w:tc>
          <w:tcPr>
            <w:tcW w:w="3374" w:type="dxa"/>
          </w:tcPr>
          <w:p w14:paraId="653D438A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Субсидии</w:t>
            </w:r>
          </w:p>
        </w:tc>
        <w:tc>
          <w:tcPr>
            <w:tcW w:w="2013" w:type="dxa"/>
            <w:vAlign w:val="bottom"/>
          </w:tcPr>
          <w:p w14:paraId="7A550448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27009,3</w:t>
            </w:r>
          </w:p>
        </w:tc>
        <w:tc>
          <w:tcPr>
            <w:tcW w:w="2268" w:type="dxa"/>
            <w:vAlign w:val="bottom"/>
          </w:tcPr>
          <w:p w14:paraId="2A9247BA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26210,9</w:t>
            </w:r>
          </w:p>
        </w:tc>
        <w:tc>
          <w:tcPr>
            <w:tcW w:w="2410" w:type="dxa"/>
            <w:vAlign w:val="bottom"/>
          </w:tcPr>
          <w:p w14:paraId="48D670EE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97,0</w:t>
            </w:r>
          </w:p>
        </w:tc>
      </w:tr>
      <w:tr w:rsidR="00BF3DF6" w:rsidRPr="003E6CAD" w14:paraId="09D51E58" w14:textId="77777777" w:rsidTr="00192C93">
        <w:tc>
          <w:tcPr>
            <w:tcW w:w="3374" w:type="dxa"/>
          </w:tcPr>
          <w:p w14:paraId="3DD77CBE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013" w:type="dxa"/>
            <w:vAlign w:val="bottom"/>
          </w:tcPr>
          <w:p w14:paraId="0ED964EF" w14:textId="77777777" w:rsidR="00BF3DF6" w:rsidRPr="0023047C" w:rsidRDefault="00192C93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13743,0</w:t>
            </w:r>
          </w:p>
        </w:tc>
        <w:tc>
          <w:tcPr>
            <w:tcW w:w="2268" w:type="dxa"/>
            <w:vAlign w:val="bottom"/>
          </w:tcPr>
          <w:p w14:paraId="4501EB7B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13743,0</w:t>
            </w:r>
          </w:p>
        </w:tc>
        <w:tc>
          <w:tcPr>
            <w:tcW w:w="2410" w:type="dxa"/>
            <w:vAlign w:val="bottom"/>
          </w:tcPr>
          <w:p w14:paraId="75B3B289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BF3DF6" w:rsidRPr="003E6CAD" w14:paraId="26A47269" w14:textId="77777777" w:rsidTr="00192C93">
        <w:tc>
          <w:tcPr>
            <w:tcW w:w="3374" w:type="dxa"/>
          </w:tcPr>
          <w:p w14:paraId="4FF9D116" w14:textId="77777777" w:rsidR="00BF3DF6" w:rsidRPr="0023047C" w:rsidRDefault="00192C93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Поступления от негосударственных</w:t>
            </w:r>
          </w:p>
        </w:tc>
        <w:tc>
          <w:tcPr>
            <w:tcW w:w="2013" w:type="dxa"/>
            <w:vAlign w:val="bottom"/>
          </w:tcPr>
          <w:p w14:paraId="3DD71EE5" w14:textId="77777777" w:rsidR="00BF3DF6" w:rsidRPr="0023047C" w:rsidRDefault="00192C93" w:rsidP="008A3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1355,</w:t>
            </w:r>
            <w:r w:rsidR="008A39F0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vAlign w:val="bottom"/>
          </w:tcPr>
          <w:p w14:paraId="00C9123C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1355,7</w:t>
            </w:r>
          </w:p>
        </w:tc>
        <w:tc>
          <w:tcPr>
            <w:tcW w:w="2410" w:type="dxa"/>
            <w:vAlign w:val="bottom"/>
          </w:tcPr>
          <w:p w14:paraId="3CCD2F82" w14:textId="77777777" w:rsidR="00BF3DF6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192C93" w:rsidRPr="003E6CAD" w14:paraId="69CE7128" w14:textId="77777777" w:rsidTr="00192C93">
        <w:tc>
          <w:tcPr>
            <w:tcW w:w="3374" w:type="dxa"/>
          </w:tcPr>
          <w:p w14:paraId="0DC5DF78" w14:textId="77777777" w:rsidR="00192C93" w:rsidRPr="0023047C" w:rsidRDefault="00192C93" w:rsidP="006363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Прочие </w:t>
            </w:r>
            <w:r w:rsidR="008A39F0"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безвозмездные </w:t>
            </w: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поступления</w:t>
            </w:r>
          </w:p>
        </w:tc>
        <w:tc>
          <w:tcPr>
            <w:tcW w:w="2013" w:type="dxa"/>
            <w:vAlign w:val="bottom"/>
          </w:tcPr>
          <w:p w14:paraId="7B1AB058" w14:textId="77777777" w:rsidR="00192C93" w:rsidRPr="0023047C" w:rsidRDefault="008A39F0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268" w:type="dxa"/>
            <w:vAlign w:val="bottom"/>
          </w:tcPr>
          <w:p w14:paraId="49EC112F" w14:textId="77777777" w:rsidR="00192C93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2410" w:type="dxa"/>
            <w:vAlign w:val="bottom"/>
          </w:tcPr>
          <w:p w14:paraId="005C239A" w14:textId="77777777" w:rsidR="00192C93" w:rsidRPr="001E4787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47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</w:t>
            </w:r>
          </w:p>
        </w:tc>
      </w:tr>
      <w:tr w:rsidR="00BF3DF6" w:rsidRPr="003E6CAD" w14:paraId="3A4E337B" w14:textId="77777777" w:rsidTr="00192C93">
        <w:tc>
          <w:tcPr>
            <w:tcW w:w="3374" w:type="dxa"/>
          </w:tcPr>
          <w:p w14:paraId="2FD7FDCD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Возврат остатков субсидий, субвенций и ИМБТ</w:t>
            </w:r>
          </w:p>
        </w:tc>
        <w:tc>
          <w:tcPr>
            <w:tcW w:w="2013" w:type="dxa"/>
            <w:vAlign w:val="bottom"/>
          </w:tcPr>
          <w:p w14:paraId="0C30636A" w14:textId="77777777" w:rsidR="00BF3DF6" w:rsidRPr="0023047C" w:rsidRDefault="008A39F0" w:rsidP="008A3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-11156,8</w:t>
            </w:r>
          </w:p>
        </w:tc>
        <w:tc>
          <w:tcPr>
            <w:tcW w:w="2268" w:type="dxa"/>
            <w:vAlign w:val="bottom"/>
          </w:tcPr>
          <w:p w14:paraId="376286FD" w14:textId="77777777" w:rsidR="00BF3DF6" w:rsidRPr="0023047C" w:rsidRDefault="006B06C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-11156,8</w:t>
            </w:r>
          </w:p>
        </w:tc>
        <w:tc>
          <w:tcPr>
            <w:tcW w:w="2410" w:type="dxa"/>
            <w:vAlign w:val="bottom"/>
          </w:tcPr>
          <w:p w14:paraId="59E17B90" w14:textId="77777777" w:rsidR="00BF3DF6" w:rsidRPr="001E4787" w:rsidRDefault="00BF3DF6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BF3DF6" w:rsidRPr="003E6CAD" w14:paraId="33A1783B" w14:textId="77777777" w:rsidTr="00192C93">
        <w:tc>
          <w:tcPr>
            <w:tcW w:w="3374" w:type="dxa"/>
          </w:tcPr>
          <w:p w14:paraId="6519CC4C" w14:textId="77777777" w:rsidR="00BF3DF6" w:rsidRPr="0023047C" w:rsidRDefault="00BF3DF6" w:rsidP="006363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013" w:type="dxa"/>
            <w:vAlign w:val="bottom"/>
          </w:tcPr>
          <w:p w14:paraId="29BF7EEA" w14:textId="77777777" w:rsidR="00BF3DF6" w:rsidRPr="0023047C" w:rsidRDefault="008A39F0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23047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44975,8</w:t>
            </w:r>
          </w:p>
        </w:tc>
        <w:tc>
          <w:tcPr>
            <w:tcW w:w="2268" w:type="dxa"/>
            <w:vAlign w:val="bottom"/>
          </w:tcPr>
          <w:p w14:paraId="3274A1CA" w14:textId="77777777" w:rsidR="00BF3DF6" w:rsidRPr="0023047C" w:rsidRDefault="006B06CA" w:rsidP="00D80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44294,</w:t>
            </w:r>
            <w:r w:rsidR="00D803E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vAlign w:val="bottom"/>
          </w:tcPr>
          <w:p w14:paraId="3F6F8080" w14:textId="77777777" w:rsidR="00BF3DF6" w:rsidRPr="003E6CAD" w:rsidRDefault="001E4787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1E478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98,5</w:t>
            </w:r>
          </w:p>
        </w:tc>
      </w:tr>
    </w:tbl>
    <w:p w14:paraId="548E3F15" w14:textId="77777777" w:rsidR="00BF3DF6" w:rsidRPr="001E4787" w:rsidRDefault="00BF3DF6" w:rsidP="00BF3DF6">
      <w:pPr>
        <w:spacing w:after="0" w:line="240" w:lineRule="auto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в общей сумме доходов составляет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9,6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 и составляет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4244,1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102,8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%. </w:t>
      </w:r>
    </w:p>
    <w:p w14:paraId="7016E5B0" w14:textId="77777777" w:rsidR="00BF3DF6" w:rsidRPr="001E4787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Налоговые платежи за 2024 год поступили в сумме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3449,9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3376,6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рублей. Исполнение по налоговым доходам за 2024 год составило </w:t>
      </w:r>
      <w:r w:rsidR="001E4787"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102,1</w:t>
      </w:r>
      <w:r w:rsidRPr="001E4787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397681B5" w14:textId="77777777" w:rsidR="00BF3DF6" w:rsidRPr="003B276B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</w:pPr>
      <w:r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Основным источником налоговых доходов являются поступления от земельного налога</w:t>
      </w: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, исполнение составило – </w:t>
      </w:r>
      <w:r w:rsidR="003B276B"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1309,1</w:t>
      </w: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B276B"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89,8</w:t>
      </w: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% от плановых назначений.</w:t>
      </w:r>
    </w:p>
    <w:p w14:paraId="125ABE78" w14:textId="77777777" w:rsidR="00BF3DF6" w:rsidRPr="003B276B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</w:pP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Исполнение по налогу на доходы физических лиц составило в 2024 году </w:t>
      </w:r>
      <w:r w:rsidR="003B276B"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480,5</w:t>
      </w: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3B276B"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125,4</w:t>
      </w:r>
      <w:r w:rsidRPr="003B276B">
        <w:rPr>
          <w:rFonts w:ascii="Times New Roman" w:eastAsia="Times New Roman" w:hAnsi="Times New Roman" w:cstheme="minorBidi"/>
          <w:bCs/>
          <w:color w:val="000000" w:themeColor="text1"/>
          <w:sz w:val="28"/>
          <w:szCs w:val="28"/>
          <w:lang w:eastAsia="ru-RU"/>
        </w:rPr>
        <w:t>%.</w:t>
      </w:r>
    </w:p>
    <w:p w14:paraId="3E49C089" w14:textId="77777777" w:rsidR="00BF3DF6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По акцизам на подакцизные товары плановые назначения исполнены размере </w:t>
      </w:r>
      <w:r w:rsidR="003B276B"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472,0</w:t>
      </w:r>
      <w:r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107,</w:t>
      </w:r>
      <w:r w:rsidR="003B276B"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2</w:t>
      </w:r>
      <w:r w:rsidRPr="003B276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2E6C116D" w14:textId="77777777" w:rsidR="003B276B" w:rsidRPr="003B276B" w:rsidRDefault="003B276B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Доходы от поступления единого сельскохозяйственного налога составили </w:t>
      </w:r>
      <w:r w:rsid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1026,3 или 100,0 от плановых назначений.</w:t>
      </w:r>
    </w:p>
    <w:p w14:paraId="02E54B48" w14:textId="77777777" w:rsidR="00BF3DF6" w:rsidRPr="0007487B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Доходы от поступления налога на имущество физических лиц составили </w:t>
      </w:r>
      <w:r w:rsidR="0007487B" w:rsidRP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132,0</w:t>
      </w:r>
      <w:r w:rsidRP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07487B" w:rsidRP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188,5</w:t>
      </w:r>
      <w:r w:rsidRPr="0007487B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%.</w:t>
      </w:r>
    </w:p>
    <w:p w14:paraId="3185C3FA" w14:textId="77777777" w:rsidR="00BF3DF6" w:rsidRPr="00BF48A8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Доходы от использования имущества составили </w:t>
      </w:r>
      <w:r w:rsidR="0007487B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191,3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при плановых назначениях </w:t>
      </w:r>
      <w:r w:rsidR="0007487B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118,8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07487B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161,0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%.</w:t>
      </w:r>
    </w:p>
    <w:p w14:paraId="73BC17D9" w14:textId="77777777" w:rsidR="00BF3DF6" w:rsidRPr="00BF48A8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Инициативные платежи составили </w:t>
      </w:r>
      <w:r w:rsidR="00BF48A8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631,9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100,0 %.</w:t>
      </w:r>
    </w:p>
    <w:p w14:paraId="11EBE25C" w14:textId="77777777" w:rsidR="00BF3DF6" w:rsidRPr="00BF48A8" w:rsidRDefault="00BF3DF6" w:rsidP="00BF3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BF48A8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90,4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 от общего размера доходов и составили </w:t>
      </w:r>
      <w:r w:rsidR="00BF48A8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40050,0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тыс. рублей или 98,</w:t>
      </w:r>
      <w:r w:rsidR="00BF48A8"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>0</w:t>
      </w:r>
      <w:r w:rsidRPr="00BF48A8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%. </w:t>
      </w:r>
    </w:p>
    <w:p w14:paraId="2157A716" w14:textId="77777777" w:rsidR="003E6CAD" w:rsidRPr="001E5E35" w:rsidRDefault="003E6CAD" w:rsidP="003E6CAD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AB1AB4B" w14:textId="77777777" w:rsidR="003E6CAD" w:rsidRPr="001E5E35" w:rsidRDefault="003E6CAD" w:rsidP="003E6CAD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E5E3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4D052DD8" w14:textId="77777777" w:rsidR="003E6CAD" w:rsidRPr="001E5E35" w:rsidRDefault="003E6CAD" w:rsidP="003E6CAD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BC89E3" w14:textId="77777777" w:rsidR="003E6CAD" w:rsidRPr="001E5E35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Решением 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2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.12.202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-8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 «О бюджете 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 главному распорядителю бюджетных средств – администрации 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Чистопольского 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- утверждены ассигнования в сумме </w:t>
      </w:r>
      <w:r w:rsidR="001E5E35"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22043,5</w:t>
      </w:r>
      <w:r w:rsidRPr="001E5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0E02C22D" w14:textId="77777777" w:rsidR="003E6CAD" w:rsidRPr="00A05F6A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в результате корректировок расходов бюджета и в соответствии с решением 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30-99р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плановые расходы увеличились на 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34210,3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 составили 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56253,8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1AE003BA" w14:textId="77777777" w:rsidR="001E5E35" w:rsidRPr="00A05F6A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A05F6A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Чистопольского 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 в 202</w:t>
      </w:r>
      <w:r w:rsidR="001E5E35"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году  на</w:t>
      </w:r>
      <w:proofErr w:type="gramEnd"/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основании Отчета об исполнении бюджета (ф. 0503127) представлена в таблице 3.                                  </w:t>
      </w:r>
    </w:p>
    <w:p w14:paraId="1EFBC612" w14:textId="77777777" w:rsidR="001E5E35" w:rsidRPr="00A05F6A" w:rsidRDefault="001E5E35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BEA6FAA" w14:textId="77777777" w:rsidR="001E5E35" w:rsidRPr="00A05F6A" w:rsidRDefault="001E5E35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BCA9F68" w14:textId="77777777" w:rsidR="001E5E35" w:rsidRPr="00A05F6A" w:rsidRDefault="001E5E35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75219AC" w14:textId="77777777" w:rsidR="003E6CAD" w:rsidRPr="00A05F6A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05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14:paraId="43AF9A80" w14:textId="77777777" w:rsidR="003E6CAD" w:rsidRPr="00A05F6A" w:rsidRDefault="003E6CAD" w:rsidP="003E6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5F6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</w:t>
      </w:r>
      <w:r w:rsidRPr="00A05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474"/>
        <w:gridCol w:w="1638"/>
        <w:gridCol w:w="1547"/>
        <w:gridCol w:w="1461"/>
      </w:tblGrid>
      <w:tr w:rsidR="00A05F6A" w:rsidRPr="00A05F6A" w14:paraId="4469760E" w14:textId="77777777" w:rsidTr="00636386">
        <w:tc>
          <w:tcPr>
            <w:tcW w:w="3451" w:type="dxa"/>
            <w:shd w:val="clear" w:color="auto" w:fill="auto"/>
          </w:tcPr>
          <w:p w14:paraId="42C6F11F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14:paraId="651D1D2F" w14:textId="77777777" w:rsidR="003E6CAD" w:rsidRPr="00A05F6A" w:rsidRDefault="003E6CAD" w:rsidP="001E5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 на 202</w:t>
            </w:r>
            <w:r w:rsidR="001E5E35"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57" w:type="dxa"/>
            <w:shd w:val="clear" w:color="auto" w:fill="auto"/>
          </w:tcPr>
          <w:p w14:paraId="28F575A2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Исполнение на 2024год</w:t>
            </w:r>
          </w:p>
        </w:tc>
        <w:tc>
          <w:tcPr>
            <w:tcW w:w="1563" w:type="dxa"/>
            <w:shd w:val="clear" w:color="auto" w:fill="auto"/>
          </w:tcPr>
          <w:p w14:paraId="6BAE8E5B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61" w:type="dxa"/>
            <w:shd w:val="clear" w:color="auto" w:fill="auto"/>
          </w:tcPr>
          <w:p w14:paraId="22983657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05F6A" w:rsidRPr="00A05F6A" w14:paraId="173534E7" w14:textId="77777777" w:rsidTr="00636386">
        <w:tc>
          <w:tcPr>
            <w:tcW w:w="3451" w:type="dxa"/>
            <w:shd w:val="clear" w:color="auto" w:fill="auto"/>
          </w:tcPr>
          <w:p w14:paraId="1CE2D7BF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74" w:type="dxa"/>
            <w:shd w:val="clear" w:color="auto" w:fill="auto"/>
          </w:tcPr>
          <w:p w14:paraId="457B7A00" w14:textId="77777777" w:rsidR="003E6CAD" w:rsidRPr="00A05F6A" w:rsidRDefault="00A05F6A" w:rsidP="00A0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8309,7</w:t>
            </w:r>
          </w:p>
        </w:tc>
        <w:tc>
          <w:tcPr>
            <w:tcW w:w="1657" w:type="dxa"/>
            <w:shd w:val="clear" w:color="auto" w:fill="auto"/>
          </w:tcPr>
          <w:p w14:paraId="2D043402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8265,9</w:t>
            </w:r>
          </w:p>
        </w:tc>
        <w:tc>
          <w:tcPr>
            <w:tcW w:w="1563" w:type="dxa"/>
            <w:shd w:val="clear" w:color="auto" w:fill="auto"/>
          </w:tcPr>
          <w:p w14:paraId="154BFAAF" w14:textId="77777777" w:rsidR="003E6CAD" w:rsidRPr="00A05F6A" w:rsidRDefault="00A05F6A" w:rsidP="00A05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-43,8</w:t>
            </w:r>
          </w:p>
        </w:tc>
        <w:tc>
          <w:tcPr>
            <w:tcW w:w="1461" w:type="dxa"/>
            <w:shd w:val="clear" w:color="auto" w:fill="auto"/>
          </w:tcPr>
          <w:p w14:paraId="1EDCC9C4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99,3</w:t>
            </w:r>
          </w:p>
        </w:tc>
      </w:tr>
      <w:tr w:rsidR="00A05F6A" w:rsidRPr="00A05F6A" w14:paraId="0D94846C" w14:textId="77777777" w:rsidTr="00636386">
        <w:tc>
          <w:tcPr>
            <w:tcW w:w="3451" w:type="dxa"/>
            <w:shd w:val="clear" w:color="auto" w:fill="auto"/>
          </w:tcPr>
          <w:p w14:paraId="6F3B4D71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74" w:type="dxa"/>
            <w:shd w:val="clear" w:color="auto" w:fill="auto"/>
          </w:tcPr>
          <w:p w14:paraId="5116EBD9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1657" w:type="dxa"/>
            <w:shd w:val="clear" w:color="auto" w:fill="auto"/>
          </w:tcPr>
          <w:p w14:paraId="7762D126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1563" w:type="dxa"/>
            <w:shd w:val="clear" w:color="auto" w:fill="auto"/>
          </w:tcPr>
          <w:p w14:paraId="24FE9F89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573B00A4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05F6A" w:rsidRPr="00A05F6A" w14:paraId="4EB2171D" w14:textId="77777777" w:rsidTr="00636386">
        <w:tc>
          <w:tcPr>
            <w:tcW w:w="3451" w:type="dxa"/>
            <w:shd w:val="clear" w:color="auto" w:fill="auto"/>
          </w:tcPr>
          <w:p w14:paraId="15A8EBD8" w14:textId="77777777" w:rsidR="003E6CAD" w:rsidRPr="00A05F6A" w:rsidRDefault="003E6CAD" w:rsidP="006363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shd w:val="clear" w:color="auto" w:fill="auto"/>
          </w:tcPr>
          <w:p w14:paraId="0C6C7153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1657" w:type="dxa"/>
            <w:shd w:val="clear" w:color="auto" w:fill="auto"/>
          </w:tcPr>
          <w:p w14:paraId="374424F1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1563" w:type="dxa"/>
            <w:shd w:val="clear" w:color="auto" w:fill="auto"/>
          </w:tcPr>
          <w:p w14:paraId="4C49F656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4C7C1157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05F6A" w:rsidRPr="00A05F6A" w14:paraId="244A7B05" w14:textId="77777777" w:rsidTr="00636386">
        <w:tc>
          <w:tcPr>
            <w:tcW w:w="3451" w:type="dxa"/>
            <w:shd w:val="clear" w:color="auto" w:fill="auto"/>
          </w:tcPr>
          <w:p w14:paraId="212D8B94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74" w:type="dxa"/>
            <w:shd w:val="clear" w:color="auto" w:fill="auto"/>
          </w:tcPr>
          <w:p w14:paraId="6B5070A6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1399,5</w:t>
            </w:r>
          </w:p>
        </w:tc>
        <w:tc>
          <w:tcPr>
            <w:tcW w:w="1657" w:type="dxa"/>
            <w:shd w:val="clear" w:color="auto" w:fill="auto"/>
          </w:tcPr>
          <w:p w14:paraId="07FE7FE0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969,8</w:t>
            </w:r>
          </w:p>
        </w:tc>
        <w:tc>
          <w:tcPr>
            <w:tcW w:w="1563" w:type="dxa"/>
            <w:shd w:val="clear" w:color="auto" w:fill="auto"/>
          </w:tcPr>
          <w:p w14:paraId="497C79AF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-429,7</w:t>
            </w:r>
          </w:p>
        </w:tc>
        <w:tc>
          <w:tcPr>
            <w:tcW w:w="1461" w:type="dxa"/>
            <w:shd w:val="clear" w:color="auto" w:fill="auto"/>
          </w:tcPr>
          <w:p w14:paraId="47550916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69,3</w:t>
            </w:r>
          </w:p>
        </w:tc>
      </w:tr>
      <w:tr w:rsidR="00A05F6A" w:rsidRPr="00A05F6A" w14:paraId="440FB3E9" w14:textId="77777777" w:rsidTr="00636386">
        <w:tc>
          <w:tcPr>
            <w:tcW w:w="3451" w:type="dxa"/>
            <w:shd w:val="clear" w:color="auto" w:fill="auto"/>
          </w:tcPr>
          <w:p w14:paraId="585E231D" w14:textId="77777777" w:rsidR="003E6CAD" w:rsidRPr="00A05F6A" w:rsidRDefault="003E6CAD" w:rsidP="006363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14:paraId="2E76077F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30280,0</w:t>
            </w:r>
          </w:p>
        </w:tc>
        <w:tc>
          <w:tcPr>
            <w:tcW w:w="1657" w:type="dxa"/>
            <w:shd w:val="clear" w:color="auto" w:fill="auto"/>
          </w:tcPr>
          <w:p w14:paraId="010A6590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27841,4</w:t>
            </w:r>
          </w:p>
        </w:tc>
        <w:tc>
          <w:tcPr>
            <w:tcW w:w="1563" w:type="dxa"/>
            <w:shd w:val="clear" w:color="auto" w:fill="auto"/>
          </w:tcPr>
          <w:p w14:paraId="06E6F14D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-2438,6</w:t>
            </w:r>
          </w:p>
        </w:tc>
        <w:tc>
          <w:tcPr>
            <w:tcW w:w="1461" w:type="dxa"/>
            <w:shd w:val="clear" w:color="auto" w:fill="auto"/>
          </w:tcPr>
          <w:p w14:paraId="64C3BBFD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91,9</w:t>
            </w:r>
          </w:p>
        </w:tc>
      </w:tr>
      <w:tr w:rsidR="00A05F6A" w:rsidRPr="00A05F6A" w14:paraId="084F20B8" w14:textId="77777777" w:rsidTr="00636386">
        <w:tc>
          <w:tcPr>
            <w:tcW w:w="3451" w:type="dxa"/>
            <w:shd w:val="clear" w:color="auto" w:fill="auto"/>
          </w:tcPr>
          <w:p w14:paraId="2975CF75" w14:textId="77777777" w:rsidR="00A05F6A" w:rsidRPr="00A05F6A" w:rsidRDefault="00A05F6A" w:rsidP="006363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74" w:type="dxa"/>
            <w:shd w:val="clear" w:color="auto" w:fill="auto"/>
          </w:tcPr>
          <w:p w14:paraId="27A47EDE" w14:textId="77777777" w:rsidR="00A05F6A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1657" w:type="dxa"/>
            <w:shd w:val="clear" w:color="auto" w:fill="auto"/>
          </w:tcPr>
          <w:p w14:paraId="6CA3C970" w14:textId="77777777" w:rsidR="00A05F6A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563" w:type="dxa"/>
            <w:shd w:val="clear" w:color="auto" w:fill="auto"/>
          </w:tcPr>
          <w:p w14:paraId="6273AFC4" w14:textId="77777777" w:rsidR="00A05F6A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461" w:type="dxa"/>
            <w:shd w:val="clear" w:color="auto" w:fill="auto"/>
          </w:tcPr>
          <w:p w14:paraId="0B2AE991" w14:textId="77777777" w:rsidR="00A05F6A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99,6</w:t>
            </w:r>
          </w:p>
        </w:tc>
      </w:tr>
      <w:tr w:rsidR="00A05F6A" w:rsidRPr="00A05F6A" w14:paraId="480A7303" w14:textId="77777777" w:rsidTr="00636386">
        <w:tc>
          <w:tcPr>
            <w:tcW w:w="3451" w:type="dxa"/>
            <w:shd w:val="clear" w:color="auto" w:fill="auto"/>
          </w:tcPr>
          <w:p w14:paraId="5EA6D96E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74" w:type="dxa"/>
            <w:shd w:val="clear" w:color="auto" w:fill="auto"/>
          </w:tcPr>
          <w:p w14:paraId="41F03FB5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15324,8</w:t>
            </w:r>
          </w:p>
        </w:tc>
        <w:tc>
          <w:tcPr>
            <w:tcW w:w="1657" w:type="dxa"/>
            <w:shd w:val="clear" w:color="auto" w:fill="auto"/>
          </w:tcPr>
          <w:p w14:paraId="38C8C810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15324,8</w:t>
            </w:r>
          </w:p>
        </w:tc>
        <w:tc>
          <w:tcPr>
            <w:tcW w:w="1563" w:type="dxa"/>
            <w:shd w:val="clear" w:color="auto" w:fill="auto"/>
          </w:tcPr>
          <w:p w14:paraId="09AFE854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3C70A22D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05F6A" w:rsidRPr="00A05F6A" w14:paraId="7CB9DA85" w14:textId="77777777" w:rsidTr="00636386">
        <w:tc>
          <w:tcPr>
            <w:tcW w:w="3451" w:type="dxa"/>
            <w:shd w:val="clear" w:color="auto" w:fill="auto"/>
          </w:tcPr>
          <w:p w14:paraId="53EB0BB0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74" w:type="dxa"/>
            <w:shd w:val="clear" w:color="auto" w:fill="auto"/>
          </w:tcPr>
          <w:p w14:paraId="7B2C315B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657" w:type="dxa"/>
            <w:shd w:val="clear" w:color="auto" w:fill="auto"/>
          </w:tcPr>
          <w:p w14:paraId="696E68C4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63" w:type="dxa"/>
            <w:shd w:val="clear" w:color="auto" w:fill="auto"/>
          </w:tcPr>
          <w:p w14:paraId="4BB61905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23EAAB49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05F6A" w:rsidRPr="00A05F6A" w14:paraId="618D71DD" w14:textId="77777777" w:rsidTr="00636386">
        <w:tc>
          <w:tcPr>
            <w:tcW w:w="3451" w:type="dxa"/>
            <w:shd w:val="clear" w:color="auto" w:fill="auto"/>
          </w:tcPr>
          <w:p w14:paraId="010119B4" w14:textId="77777777" w:rsidR="003E6CAD" w:rsidRPr="00A05F6A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2243CBC2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56253,8</w:t>
            </w:r>
          </w:p>
        </w:tc>
        <w:tc>
          <w:tcPr>
            <w:tcW w:w="1657" w:type="dxa"/>
            <w:shd w:val="clear" w:color="auto" w:fill="auto"/>
          </w:tcPr>
          <w:p w14:paraId="1DECA241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53340,1</w:t>
            </w:r>
          </w:p>
        </w:tc>
        <w:tc>
          <w:tcPr>
            <w:tcW w:w="1563" w:type="dxa"/>
            <w:shd w:val="clear" w:color="auto" w:fill="auto"/>
          </w:tcPr>
          <w:p w14:paraId="1A194F40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-2913,7</w:t>
            </w:r>
          </w:p>
        </w:tc>
        <w:tc>
          <w:tcPr>
            <w:tcW w:w="1461" w:type="dxa"/>
            <w:shd w:val="clear" w:color="auto" w:fill="auto"/>
          </w:tcPr>
          <w:p w14:paraId="58020BD9" w14:textId="77777777" w:rsidR="003E6CAD" w:rsidRPr="00A05F6A" w:rsidRDefault="00A05F6A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5F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94,8</w:t>
            </w:r>
          </w:p>
        </w:tc>
      </w:tr>
    </w:tbl>
    <w:p w14:paraId="0A560E58" w14:textId="77777777" w:rsidR="003E6CAD" w:rsidRPr="003E6CAD" w:rsidRDefault="003E6CAD" w:rsidP="003E6CA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6"/>
          <w:szCs w:val="26"/>
          <w:highlight w:val="yellow"/>
          <w:lang w:eastAsia="ru-RU"/>
        </w:rPr>
      </w:pPr>
    </w:p>
    <w:p w14:paraId="2270FE64" w14:textId="77777777" w:rsidR="003E6CAD" w:rsidRPr="0051695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6C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исполнение расходов администрацией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Чистопольского 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составило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94,8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неисполнение составило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2913,7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 на основании данных Отчета об исполнении бюджета (ф. 0503127), Сведений об исполнении бюджета (ф. 0503164):</w:t>
      </w:r>
    </w:p>
    <w:p w14:paraId="63DC138C" w14:textId="77777777" w:rsidR="003E6CAD" w:rsidRPr="0051695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на общегосударственные расходы в сумме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43,8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CE6DE2B" w14:textId="77777777" w:rsidR="003E6CAD" w:rsidRPr="0051695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на национальную экономику в сумме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429,7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FE5D836" w14:textId="77777777" w:rsidR="003E6CAD" w:rsidRPr="0051695B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 расходы </w:t>
      </w:r>
      <w:proofErr w:type="gramStart"/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 жилищно</w:t>
      </w:r>
      <w:proofErr w:type="gramEnd"/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-коммунальное </w:t>
      </w:r>
      <w:proofErr w:type="gramStart"/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хозяйство  </w:t>
      </w:r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2438</w:t>
      </w:r>
      <w:proofErr w:type="gramEnd"/>
      <w:r w:rsidR="00A05F6A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,6</w:t>
      </w:r>
      <w:r w:rsidR="0051695B"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7FA4591E" w14:textId="77777777" w:rsidR="0051695B" w:rsidRPr="0051695B" w:rsidRDefault="0051695B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  расходы на охрану окружающей среды 1,6 тыс. рублей.</w:t>
      </w:r>
    </w:p>
    <w:p w14:paraId="5EFBDB5E" w14:textId="77777777" w:rsidR="0051695B" w:rsidRDefault="0051695B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69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Основной причиной неисполнения является экономия по результатам проведения конкурсных процедур.</w:t>
      </w:r>
    </w:p>
    <w:p w14:paraId="7F1B8E92" w14:textId="77777777" w:rsidR="0051695B" w:rsidRPr="0051695B" w:rsidRDefault="0051695B" w:rsidP="005169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2024 году осуществлялось исполнение бюджета в рамках национального проекта </w:t>
      </w:r>
      <w:r w:rsidRPr="0051695B">
        <w:rPr>
          <w:rFonts w:ascii="Times New Roman" w:hAnsi="Times New Roman" w:cs="Times New Roman"/>
          <w:color w:val="000000" w:themeColor="text1"/>
          <w:sz w:val="28"/>
          <w:szCs w:val="28"/>
        </w:rPr>
        <w:t>"Обеспечение устойчивого сокращения непригодного для проживания жилищного фонда"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которого приобретено три квартиры на общую сумму </w:t>
      </w:r>
      <w:r w:rsidR="00E62796">
        <w:rPr>
          <w:rFonts w:ascii="Times New Roman" w:hAnsi="Times New Roman" w:cs="Times New Roman"/>
          <w:color w:val="000000" w:themeColor="text1"/>
          <w:sz w:val="28"/>
          <w:szCs w:val="28"/>
        </w:rPr>
        <w:t>17928,4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="00E62796">
        <w:rPr>
          <w:rFonts w:ascii="Times New Roman" w:hAnsi="Times New Roman" w:cs="Times New Roman"/>
          <w:color w:val="000000" w:themeColor="text1"/>
          <w:sz w:val="28"/>
          <w:szCs w:val="28"/>
        </w:rPr>
        <w:t>блей.</w:t>
      </w:r>
    </w:p>
    <w:p w14:paraId="5F3966AE" w14:textId="77777777" w:rsidR="0051695B" w:rsidRPr="0051695B" w:rsidRDefault="0051695B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82513ED" w14:textId="77777777" w:rsidR="003E6CAD" w:rsidRPr="003E6CAD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E6CA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</w:t>
      </w:r>
    </w:p>
    <w:p w14:paraId="017A4876" w14:textId="77777777" w:rsidR="003E6CAD" w:rsidRPr="00E62796" w:rsidRDefault="003E6CAD" w:rsidP="003E6CA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627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4B3A96C8" w14:textId="77777777" w:rsidR="003E6CAD" w:rsidRPr="00E62796" w:rsidRDefault="003E6CAD" w:rsidP="003E6C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1B74E2D" w14:textId="77777777" w:rsidR="003E6CAD" w:rsidRPr="00E62796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</w:t>
      </w:r>
      <w:r w:rsidR="00377432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 представлены в таблице 4:</w:t>
      </w:r>
    </w:p>
    <w:p w14:paraId="103ED949" w14:textId="77777777" w:rsidR="003E6CAD" w:rsidRPr="00E62796" w:rsidRDefault="003E6CAD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27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4</w:t>
      </w:r>
    </w:p>
    <w:p w14:paraId="56227D31" w14:textId="77777777" w:rsidR="003E6CAD" w:rsidRPr="00E62796" w:rsidRDefault="003E6CAD" w:rsidP="003E6CAD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27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рублей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927"/>
      </w:tblGrid>
      <w:tr w:rsidR="00E62796" w:rsidRPr="00E62796" w14:paraId="75C94979" w14:textId="77777777" w:rsidTr="00636386">
        <w:tc>
          <w:tcPr>
            <w:tcW w:w="540" w:type="dxa"/>
            <w:vAlign w:val="center"/>
          </w:tcPr>
          <w:p w14:paraId="04299912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4AE1F9F7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0" w:type="dxa"/>
            <w:vAlign w:val="center"/>
          </w:tcPr>
          <w:p w14:paraId="5A3F5BEF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vAlign w:val="center"/>
          </w:tcPr>
          <w:p w14:paraId="4BB6CC8B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Первоначальный план</w:t>
            </w:r>
          </w:p>
          <w:p w14:paraId="3ED1DFD7" w14:textId="77777777" w:rsidR="003E6CAD" w:rsidRPr="00E62796" w:rsidRDefault="003E6CAD" w:rsidP="0037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377432"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vAlign w:val="center"/>
          </w:tcPr>
          <w:p w14:paraId="148511CD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  <w:p w14:paraId="50089F04" w14:textId="77777777" w:rsidR="003E6CAD" w:rsidRPr="00E62796" w:rsidRDefault="003E6CAD" w:rsidP="0037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01.01.202</w:t>
            </w:r>
            <w:r w:rsidR="00377432"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62796" w:rsidRPr="00E62796" w14:paraId="0B57D4E5" w14:textId="77777777" w:rsidTr="00636386">
        <w:tc>
          <w:tcPr>
            <w:tcW w:w="540" w:type="dxa"/>
          </w:tcPr>
          <w:p w14:paraId="46148BCF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14:paraId="1D4470EC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0" w:type="dxa"/>
            <w:vAlign w:val="bottom"/>
          </w:tcPr>
          <w:p w14:paraId="65ACD6B6" w14:textId="77777777" w:rsidR="003E6CAD" w:rsidRPr="00E62796" w:rsidRDefault="00377432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22043,5</w:t>
            </w:r>
          </w:p>
        </w:tc>
        <w:tc>
          <w:tcPr>
            <w:tcW w:w="1927" w:type="dxa"/>
            <w:vAlign w:val="bottom"/>
          </w:tcPr>
          <w:p w14:paraId="32B6012C" w14:textId="77777777" w:rsidR="003E6CAD" w:rsidRPr="00E62796" w:rsidRDefault="00C74D1A" w:rsidP="00C74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44294,1</w:t>
            </w:r>
          </w:p>
        </w:tc>
      </w:tr>
      <w:tr w:rsidR="00E62796" w:rsidRPr="00E62796" w14:paraId="684E8DC4" w14:textId="77777777" w:rsidTr="00636386">
        <w:tc>
          <w:tcPr>
            <w:tcW w:w="540" w:type="dxa"/>
          </w:tcPr>
          <w:p w14:paraId="438F1BD9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14:paraId="642C38AF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0" w:type="dxa"/>
            <w:vAlign w:val="bottom"/>
          </w:tcPr>
          <w:p w14:paraId="0F877E26" w14:textId="77777777" w:rsidR="003E6CAD" w:rsidRPr="00E62796" w:rsidRDefault="00377432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22043,5</w:t>
            </w:r>
          </w:p>
        </w:tc>
        <w:tc>
          <w:tcPr>
            <w:tcW w:w="1927" w:type="dxa"/>
            <w:vAlign w:val="bottom"/>
          </w:tcPr>
          <w:p w14:paraId="5BFF32D9" w14:textId="77777777" w:rsidR="003E6CAD" w:rsidRPr="00E62796" w:rsidRDefault="00C74D1A" w:rsidP="00C74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53340,1</w:t>
            </w:r>
          </w:p>
        </w:tc>
      </w:tr>
      <w:tr w:rsidR="00E62796" w:rsidRPr="00E62796" w14:paraId="668091E0" w14:textId="77777777" w:rsidTr="00636386">
        <w:tc>
          <w:tcPr>
            <w:tcW w:w="540" w:type="dxa"/>
          </w:tcPr>
          <w:p w14:paraId="28A1775D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</w:tcPr>
          <w:p w14:paraId="556CF87C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bottom"/>
          </w:tcPr>
          <w:p w14:paraId="508594BF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19103,6</w:t>
            </w:r>
          </w:p>
        </w:tc>
        <w:tc>
          <w:tcPr>
            <w:tcW w:w="1927" w:type="dxa"/>
            <w:vAlign w:val="bottom"/>
          </w:tcPr>
          <w:p w14:paraId="2FA84C36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40050,0</w:t>
            </w:r>
          </w:p>
        </w:tc>
      </w:tr>
      <w:tr w:rsidR="00E62796" w:rsidRPr="00E62796" w14:paraId="345B21AC" w14:textId="77777777" w:rsidTr="00636386">
        <w:tc>
          <w:tcPr>
            <w:tcW w:w="540" w:type="dxa"/>
          </w:tcPr>
          <w:p w14:paraId="6D692B8B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</w:tcPr>
          <w:p w14:paraId="76B86649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0" w:type="dxa"/>
            <w:vAlign w:val="bottom"/>
          </w:tcPr>
          <w:p w14:paraId="1B38E2DA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2939,9</w:t>
            </w:r>
          </w:p>
        </w:tc>
        <w:tc>
          <w:tcPr>
            <w:tcW w:w="1927" w:type="dxa"/>
            <w:vAlign w:val="bottom"/>
          </w:tcPr>
          <w:p w14:paraId="7063810F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4244,1</w:t>
            </w:r>
          </w:p>
        </w:tc>
      </w:tr>
      <w:tr w:rsidR="00E62796" w:rsidRPr="00E62796" w14:paraId="0DFE54B8" w14:textId="77777777" w:rsidTr="00636386">
        <w:tc>
          <w:tcPr>
            <w:tcW w:w="540" w:type="dxa"/>
          </w:tcPr>
          <w:p w14:paraId="27279BD4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</w:tcPr>
          <w:p w14:paraId="3591CD69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3582143B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(-дефицит) или (+профицит)</w:t>
            </w:r>
          </w:p>
        </w:tc>
        <w:tc>
          <w:tcPr>
            <w:tcW w:w="1980" w:type="dxa"/>
            <w:vAlign w:val="bottom"/>
          </w:tcPr>
          <w:p w14:paraId="5A4EE22A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1F475115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-9046,0</w:t>
            </w:r>
          </w:p>
        </w:tc>
      </w:tr>
      <w:tr w:rsidR="00E62796" w:rsidRPr="00E62796" w14:paraId="347DA6C2" w14:textId="77777777" w:rsidTr="00636386">
        <w:tc>
          <w:tcPr>
            <w:tcW w:w="540" w:type="dxa"/>
          </w:tcPr>
          <w:p w14:paraId="7104D242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14:paraId="61032FC0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0" w:type="dxa"/>
            <w:vAlign w:val="bottom"/>
          </w:tcPr>
          <w:p w14:paraId="524BC9AB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408474B2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213,0</w:t>
            </w:r>
          </w:p>
        </w:tc>
      </w:tr>
      <w:tr w:rsidR="00E62796" w:rsidRPr="00E62796" w14:paraId="3F9E792F" w14:textId="77777777" w:rsidTr="00636386">
        <w:tc>
          <w:tcPr>
            <w:tcW w:w="540" w:type="dxa"/>
          </w:tcPr>
          <w:p w14:paraId="53732F00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</w:tcPr>
          <w:p w14:paraId="04DEFAA1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0" w:type="dxa"/>
            <w:vAlign w:val="bottom"/>
          </w:tcPr>
          <w:p w14:paraId="7941ADFA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67BC5890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796" w:rsidRPr="00E62796" w14:paraId="40FD8D59" w14:textId="77777777" w:rsidTr="00636386">
        <w:tc>
          <w:tcPr>
            <w:tcW w:w="540" w:type="dxa"/>
          </w:tcPr>
          <w:p w14:paraId="3D9BD6FE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</w:tcPr>
          <w:p w14:paraId="1E939CBA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0" w:type="dxa"/>
            <w:vAlign w:val="bottom"/>
          </w:tcPr>
          <w:p w14:paraId="1FF045DE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5FB51543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796" w:rsidRPr="00E62796" w14:paraId="3CAC8565" w14:textId="77777777" w:rsidTr="00636386">
        <w:tc>
          <w:tcPr>
            <w:tcW w:w="540" w:type="dxa"/>
          </w:tcPr>
          <w:p w14:paraId="5A245949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</w:tcPr>
          <w:p w14:paraId="3F822A13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bottom"/>
          </w:tcPr>
          <w:p w14:paraId="7F94EB99" w14:textId="77777777" w:rsidR="003E6CAD" w:rsidRPr="00E62796" w:rsidRDefault="003E6CAD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14:paraId="0F1F3E7A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9046,0</w:t>
            </w:r>
          </w:p>
        </w:tc>
      </w:tr>
      <w:tr w:rsidR="00E62796" w:rsidRPr="00E62796" w14:paraId="50367A73" w14:textId="77777777" w:rsidTr="00636386">
        <w:tc>
          <w:tcPr>
            <w:tcW w:w="540" w:type="dxa"/>
          </w:tcPr>
          <w:p w14:paraId="41863A93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</w:tcPr>
          <w:p w14:paraId="5581ECCC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14:paraId="74662E50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22043,5</w:t>
            </w:r>
          </w:p>
        </w:tc>
        <w:tc>
          <w:tcPr>
            <w:tcW w:w="1927" w:type="dxa"/>
            <w:vAlign w:val="bottom"/>
          </w:tcPr>
          <w:p w14:paraId="0F0BBBF6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44294,1</w:t>
            </w:r>
          </w:p>
        </w:tc>
      </w:tr>
      <w:tr w:rsidR="003E6CAD" w:rsidRPr="00E62796" w14:paraId="05C01EB7" w14:textId="77777777" w:rsidTr="00636386">
        <w:tc>
          <w:tcPr>
            <w:tcW w:w="540" w:type="dxa"/>
          </w:tcPr>
          <w:p w14:paraId="55045C73" w14:textId="77777777" w:rsidR="003E6CAD" w:rsidRPr="00E62796" w:rsidRDefault="003E6CAD" w:rsidP="0063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</w:tcPr>
          <w:p w14:paraId="235B9D58" w14:textId="77777777" w:rsidR="003E6CAD" w:rsidRPr="00E62796" w:rsidRDefault="003E6CAD" w:rsidP="0063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0" w:type="dxa"/>
            <w:vAlign w:val="bottom"/>
          </w:tcPr>
          <w:p w14:paraId="0CAFEC39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22043,5</w:t>
            </w:r>
          </w:p>
        </w:tc>
        <w:tc>
          <w:tcPr>
            <w:tcW w:w="1927" w:type="dxa"/>
            <w:vAlign w:val="bottom"/>
          </w:tcPr>
          <w:p w14:paraId="54060379" w14:textId="77777777" w:rsidR="003E6CAD" w:rsidRPr="00E62796" w:rsidRDefault="00C74D1A" w:rsidP="006363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7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53340,1</w:t>
            </w:r>
          </w:p>
        </w:tc>
      </w:tr>
    </w:tbl>
    <w:p w14:paraId="3666F938" w14:textId="77777777" w:rsidR="003E6CAD" w:rsidRPr="00E62796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773AFAA" w14:textId="77777777" w:rsidR="003E6CAD" w:rsidRPr="00E62796" w:rsidRDefault="003E6CAD" w:rsidP="003E6CAD">
      <w:pPr>
        <w:spacing w:after="0" w:line="322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 итогам 202</w:t>
      </w:r>
      <w:r w:rsidR="00C74D1A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бюджет </w:t>
      </w:r>
      <w:r w:rsidR="00C74D1A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Чистопольского</w:t>
      </w: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 исполнен</w:t>
      </w:r>
      <w:r w:rsidR="00E62796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дефицитом бюджета в размере </w:t>
      </w:r>
      <w:r w:rsidR="00C74D1A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9046,0</w:t>
      </w: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C74D1A"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Источником финансирования которого являются остатки средств на счетах бюджета.</w:t>
      </w:r>
      <w:r w:rsidRPr="00E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26C9D4" w14:textId="77777777" w:rsidR="003E6CAD" w:rsidRPr="00E62796" w:rsidRDefault="003E6CAD" w:rsidP="003E6C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7197EEB" w14:textId="77777777" w:rsidR="00E55345" w:rsidRPr="00E55345" w:rsidRDefault="00E55345" w:rsidP="00E553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4826B9FD" w14:textId="77777777" w:rsidR="00E55345" w:rsidRPr="00E55345" w:rsidRDefault="00E55345" w:rsidP="00E55345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345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внешней проверки отчета об исполнении </w:t>
      </w:r>
      <w:proofErr w:type="gramStart"/>
      <w:r w:rsidRPr="00E55345">
        <w:rPr>
          <w:rFonts w:ascii="Times New Roman" w:hAnsi="Times New Roman"/>
          <w:color w:val="000000" w:themeColor="text1"/>
          <w:sz w:val="28"/>
          <w:szCs w:val="28"/>
        </w:rPr>
        <w:t>бюджета  установлены</w:t>
      </w:r>
      <w:proofErr w:type="gramEnd"/>
      <w:r w:rsidRPr="00E55345">
        <w:rPr>
          <w:rFonts w:ascii="Times New Roman" w:hAnsi="Times New Roman"/>
          <w:color w:val="000000" w:themeColor="text1"/>
          <w:sz w:val="28"/>
          <w:szCs w:val="28"/>
        </w:rPr>
        <w:t xml:space="preserve"> факты, способные негативно повлиять на достоверность отчетности в части неполного отражения стоимости земельных участков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непроведения инвентаризации активов и обязательств</w:t>
      </w:r>
      <w:r w:rsidRPr="00E553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B9F6BB" w14:textId="77777777" w:rsidR="00E55345" w:rsidRPr="00E55345" w:rsidRDefault="00E55345" w:rsidP="00E553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Предложения:</w:t>
      </w:r>
    </w:p>
    <w:p w14:paraId="493B12EA" w14:textId="77777777" w:rsidR="00E55345" w:rsidRPr="00E55345" w:rsidRDefault="00E55345" w:rsidP="00E55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Чистопольского</w:t>
      </w:r>
      <w:r w:rsidRPr="00E553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сельсовета:</w:t>
      </w:r>
    </w:p>
    <w:p w14:paraId="7A517093" w14:textId="77777777" w:rsidR="00E55345" w:rsidRPr="00E55345" w:rsidRDefault="00E55345" w:rsidP="00E55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провести инвентаризацию земельных участков путем сверки данных бухгалтерского учета со сведениями из ЕГРН</w:t>
      </w:r>
    </w:p>
    <w:p w14:paraId="2158A1E1" w14:textId="77777777" w:rsidR="00E55345" w:rsidRPr="00E55345" w:rsidRDefault="00E55345" w:rsidP="00E55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Чистопольскому</w:t>
      </w:r>
      <w:r w:rsidRPr="00E553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сельскому Совету депутатов:</w:t>
      </w:r>
    </w:p>
    <w:p w14:paraId="6046EC8F" w14:textId="77777777" w:rsidR="00E55345" w:rsidRPr="00E55345" w:rsidRDefault="00E55345" w:rsidP="00E55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Контрольно-счетный орган рекомендует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рассмотрению </w:t>
      </w: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 решения «Об утверждении отчета об исполнении бюджета за 2024 год»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этом</w:t>
      </w:r>
      <w:proofErr w:type="gramEnd"/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учесть замечания и нарушения, отраженные в настоящем Заключении.</w:t>
      </w:r>
    </w:p>
    <w:p w14:paraId="1BEE1027" w14:textId="77777777" w:rsidR="00E55345" w:rsidRPr="00E55345" w:rsidRDefault="00E55345" w:rsidP="00E55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6EE78B8" w14:textId="77777777" w:rsidR="00E55345" w:rsidRPr="003E6CAD" w:rsidRDefault="00E55345" w:rsidP="003E6CAD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5599E86F" w14:textId="77777777" w:rsidR="003E6CAD" w:rsidRPr="003E6CAD" w:rsidRDefault="003E6CAD" w:rsidP="003E6CAD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C76D001" w14:textId="77777777" w:rsidR="003E6CAD" w:rsidRPr="003E6CAD" w:rsidRDefault="003E6CAD" w:rsidP="003E6CAD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45167C7F" w14:textId="77777777" w:rsidR="003E6CAD" w:rsidRPr="003E6CAD" w:rsidRDefault="003E6CAD" w:rsidP="003E6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AB2EE94" w14:textId="77777777" w:rsidR="003E6CAD" w:rsidRPr="00E55345" w:rsidRDefault="003E6CAD" w:rsidP="003E6C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Контрольно-</w:t>
      </w:r>
    </w:p>
    <w:p w14:paraId="0D776076" w14:textId="77777777" w:rsidR="003E6CAD" w:rsidRPr="00E55345" w:rsidRDefault="003E6CAD" w:rsidP="003E6C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счетного органа                                                                                         </w:t>
      </w:r>
      <w:proofErr w:type="spellStart"/>
      <w:r w:rsidRPr="00E553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p w14:paraId="37BC474A" w14:textId="77777777" w:rsidR="003E6CAD" w:rsidRPr="003E6CAD" w:rsidRDefault="003E6CAD" w:rsidP="003E6CAD">
      <w:pPr>
        <w:spacing w:after="160" w:line="259" w:lineRule="auto"/>
        <w:rPr>
          <w:rFonts w:ascii="Times New Roman" w:eastAsiaTheme="minorHAnsi" w:hAnsi="Times New Roman"/>
          <w:color w:val="FF0000"/>
          <w:sz w:val="26"/>
          <w:szCs w:val="26"/>
        </w:rPr>
      </w:pPr>
    </w:p>
    <w:p w14:paraId="4D07B31B" w14:textId="77777777" w:rsidR="003E6CAD" w:rsidRPr="003E6CAD" w:rsidRDefault="003E6CAD" w:rsidP="003E6CAD">
      <w:pPr>
        <w:spacing w:after="160" w:line="259" w:lineRule="auto"/>
        <w:rPr>
          <w:rFonts w:asciiTheme="minorHAnsi" w:eastAsiaTheme="minorHAnsi" w:hAnsiTheme="minorHAnsi" w:cstheme="minorBidi"/>
          <w:color w:val="FF0000"/>
        </w:rPr>
      </w:pPr>
    </w:p>
    <w:p w14:paraId="3B6EE8C0" w14:textId="77777777" w:rsidR="003E6CAD" w:rsidRPr="003E6CAD" w:rsidRDefault="003E6CAD" w:rsidP="003E6CAD">
      <w:pPr>
        <w:rPr>
          <w:color w:val="FF0000"/>
        </w:rPr>
      </w:pPr>
    </w:p>
    <w:p w14:paraId="28E3F4B4" w14:textId="77777777" w:rsidR="00074E6A" w:rsidRPr="003E6CAD" w:rsidRDefault="00074E6A" w:rsidP="00074E6A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sectPr w:rsidR="00074E6A" w:rsidRPr="003E6CAD" w:rsidSect="00636386">
      <w:headerReference w:type="even" r:id="rId11"/>
      <w:headerReference w:type="default" r:id="rId12"/>
      <w:headerReference w:type="first" r:id="rId13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4E49" w14:textId="77777777" w:rsidR="00F958B1" w:rsidRDefault="00F958B1">
      <w:pPr>
        <w:spacing w:after="0" w:line="240" w:lineRule="auto"/>
      </w:pPr>
      <w:r>
        <w:separator/>
      </w:r>
    </w:p>
  </w:endnote>
  <w:endnote w:type="continuationSeparator" w:id="0">
    <w:p w14:paraId="6DE09692" w14:textId="77777777" w:rsidR="00F958B1" w:rsidRDefault="00F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0540" w14:textId="77777777" w:rsidR="00F958B1" w:rsidRDefault="00F958B1">
      <w:pPr>
        <w:spacing w:after="0" w:line="240" w:lineRule="auto"/>
      </w:pPr>
      <w:r>
        <w:separator/>
      </w:r>
    </w:p>
  </w:footnote>
  <w:footnote w:type="continuationSeparator" w:id="0">
    <w:p w14:paraId="42064977" w14:textId="77777777" w:rsidR="00F958B1" w:rsidRDefault="00F9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00B6" w14:textId="77777777" w:rsidR="00636386" w:rsidRDefault="00636386" w:rsidP="00636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93947" w14:textId="77777777" w:rsidR="00636386" w:rsidRDefault="00636386" w:rsidP="006363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5448" w14:textId="77777777" w:rsidR="00636386" w:rsidRPr="004B2BC9" w:rsidRDefault="00636386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C93009">
      <w:rPr>
        <w:noProof/>
      </w:rPr>
      <w:t>8</w:t>
    </w:r>
    <w:r w:rsidRPr="004B2BC9">
      <w:fldChar w:fldCharType="end"/>
    </w:r>
  </w:p>
  <w:p w14:paraId="5DC327EB" w14:textId="77777777" w:rsidR="00636386" w:rsidRDefault="00636386" w:rsidP="0063638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CD32" w14:textId="77777777" w:rsidR="00636386" w:rsidRDefault="00636386">
    <w:pPr>
      <w:pStyle w:val="a3"/>
      <w:jc w:val="center"/>
    </w:pPr>
  </w:p>
  <w:p w14:paraId="0A1CEB62" w14:textId="77777777" w:rsidR="00636386" w:rsidRDefault="006363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72AE"/>
    <w:multiLevelType w:val="hybridMultilevel"/>
    <w:tmpl w:val="99ACD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84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34"/>
    <w:rsid w:val="000729E9"/>
    <w:rsid w:val="0007487B"/>
    <w:rsid w:val="00074E6A"/>
    <w:rsid w:val="000D0D59"/>
    <w:rsid w:val="000F3F14"/>
    <w:rsid w:val="00192C93"/>
    <w:rsid w:val="00195A04"/>
    <w:rsid w:val="001E4787"/>
    <w:rsid w:val="001E5E35"/>
    <w:rsid w:val="0023047C"/>
    <w:rsid w:val="002D1260"/>
    <w:rsid w:val="002D434B"/>
    <w:rsid w:val="0031245D"/>
    <w:rsid w:val="00377432"/>
    <w:rsid w:val="003B276B"/>
    <w:rsid w:val="003B6534"/>
    <w:rsid w:val="003E6CAD"/>
    <w:rsid w:val="004A571B"/>
    <w:rsid w:val="0051695B"/>
    <w:rsid w:val="00596BC3"/>
    <w:rsid w:val="005A49B1"/>
    <w:rsid w:val="005C12D1"/>
    <w:rsid w:val="006138C6"/>
    <w:rsid w:val="00633101"/>
    <w:rsid w:val="00636386"/>
    <w:rsid w:val="00664685"/>
    <w:rsid w:val="00693ADC"/>
    <w:rsid w:val="00694AA1"/>
    <w:rsid w:val="006B06CA"/>
    <w:rsid w:val="00740BAA"/>
    <w:rsid w:val="00750D61"/>
    <w:rsid w:val="00754132"/>
    <w:rsid w:val="00805945"/>
    <w:rsid w:val="008A39F0"/>
    <w:rsid w:val="008B1F96"/>
    <w:rsid w:val="008D32DF"/>
    <w:rsid w:val="008E1644"/>
    <w:rsid w:val="0095371B"/>
    <w:rsid w:val="009748AE"/>
    <w:rsid w:val="00987FF5"/>
    <w:rsid w:val="00A05F6A"/>
    <w:rsid w:val="00AC16D5"/>
    <w:rsid w:val="00B60DC5"/>
    <w:rsid w:val="00BB01CA"/>
    <w:rsid w:val="00BF3DF6"/>
    <w:rsid w:val="00BF48A8"/>
    <w:rsid w:val="00C52323"/>
    <w:rsid w:val="00C5467B"/>
    <w:rsid w:val="00C7026A"/>
    <w:rsid w:val="00C74D1A"/>
    <w:rsid w:val="00C85C10"/>
    <w:rsid w:val="00C93009"/>
    <w:rsid w:val="00CA7D62"/>
    <w:rsid w:val="00CB0294"/>
    <w:rsid w:val="00D1640B"/>
    <w:rsid w:val="00D803E7"/>
    <w:rsid w:val="00E54C4B"/>
    <w:rsid w:val="00E55345"/>
    <w:rsid w:val="00E56BB5"/>
    <w:rsid w:val="00E62796"/>
    <w:rsid w:val="00EE1BDA"/>
    <w:rsid w:val="00F43B0D"/>
    <w:rsid w:val="00F958B1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C99A"/>
  <w15:chartTrackingRefBased/>
  <w15:docId w15:val="{1BD3E0C9-E727-4339-A086-660694D2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E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4E6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74E6A"/>
  </w:style>
  <w:style w:type="table" w:customStyle="1" w:styleId="1">
    <w:name w:val="Сетка таблицы1"/>
    <w:basedOn w:val="a1"/>
    <w:next w:val="a6"/>
    <w:rsid w:val="0007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7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01CA"/>
    <w:pPr>
      <w:ind w:left="720"/>
      <w:contextualSpacing/>
    </w:pPr>
  </w:style>
  <w:style w:type="paragraph" w:customStyle="1" w:styleId="ConsPlusNormal">
    <w:name w:val="ConsPlusNormal"/>
    <w:rsid w:val="00516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1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2025-04-14T07:30:00Z</cp:lastPrinted>
  <dcterms:created xsi:type="dcterms:W3CDTF">2025-04-14T07:39:00Z</dcterms:created>
  <dcterms:modified xsi:type="dcterms:W3CDTF">2025-04-14T07:39:00Z</dcterms:modified>
</cp:coreProperties>
</file>