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 w:rsidRPr="00B96C8B">
        <w:rPr>
          <w:rFonts w:ascii="Times New Roman" w:hAnsi="Times New Roman"/>
          <w:sz w:val="24"/>
          <w:szCs w:val="24"/>
        </w:rPr>
        <w:t>Приложение к Решению</w:t>
      </w:r>
    </w:p>
    <w:p w:rsidR="00B34004" w:rsidRDefault="00B34004" w:rsidP="00B34004">
      <w:pPr>
        <w:tabs>
          <w:tab w:val="left" w:pos="284"/>
          <w:tab w:val="left" w:pos="851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</w:rPr>
        <w:t xml:space="preserve">Балахтинского районного </w:t>
      </w:r>
    </w:p>
    <w:p w:rsidR="00B34004" w:rsidRDefault="00B34004" w:rsidP="00B34004">
      <w:pPr>
        <w:tabs>
          <w:tab w:val="left" w:pos="284"/>
          <w:tab w:val="left" w:pos="851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30.09.2021 №9-82р</w:t>
      </w: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C8B">
        <w:rPr>
          <w:rFonts w:ascii="Times New Roman" w:hAnsi="Times New Roman"/>
          <w:b/>
          <w:sz w:val="24"/>
          <w:szCs w:val="24"/>
        </w:rPr>
        <w:t xml:space="preserve">ПОЛОЖЕНИЕ </w:t>
      </w:r>
      <w:r w:rsidRPr="00B96C8B">
        <w:rPr>
          <w:rFonts w:ascii="Times New Roman" w:hAnsi="Times New Roman"/>
          <w:b/>
          <w:sz w:val="24"/>
          <w:szCs w:val="24"/>
        </w:rPr>
        <w:br/>
        <w:t>о Контрольно-счетном органе</w:t>
      </w:r>
      <w:r>
        <w:rPr>
          <w:rFonts w:ascii="Times New Roman" w:hAnsi="Times New Roman"/>
          <w:b/>
          <w:sz w:val="24"/>
          <w:szCs w:val="24"/>
        </w:rPr>
        <w:t xml:space="preserve"> Балахтинского района</w:t>
      </w: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96C8B">
        <w:rPr>
          <w:rFonts w:ascii="Times New Roman" w:hAnsi="Times New Roman"/>
          <w:b/>
          <w:sz w:val="24"/>
          <w:szCs w:val="24"/>
        </w:rPr>
        <w:t>Статья 1. Общие положения</w:t>
      </w:r>
    </w:p>
    <w:p w:rsidR="00B34004" w:rsidRPr="00B96C8B" w:rsidRDefault="00B34004" w:rsidP="00B34004">
      <w:pPr>
        <w:numPr>
          <w:ilvl w:val="1"/>
          <w:numId w:val="1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</w:rPr>
        <w:t>Контрольно-счетный орган Балахтинск</w:t>
      </w:r>
      <w:r>
        <w:rPr>
          <w:rFonts w:ascii="Times New Roman" w:hAnsi="Times New Roman"/>
          <w:sz w:val="24"/>
          <w:szCs w:val="24"/>
        </w:rPr>
        <w:t>ого</w:t>
      </w:r>
      <w:r w:rsidRPr="00B96C8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B96C8B">
        <w:rPr>
          <w:rFonts w:ascii="Times New Roman" w:hAnsi="Times New Roman"/>
          <w:sz w:val="24"/>
          <w:szCs w:val="24"/>
        </w:rPr>
        <w:t xml:space="preserve"> (далее – Контрольно-счетный орган) входит в структуру органов местного самоуправления Балахтинского района, является постоянно действующим органом внешнего муниципального финансового контроля, образуется Балахтинским районным Советом депутатов (далее - районный Совет депутатов) и ему подотчетен. </w:t>
      </w:r>
    </w:p>
    <w:p w:rsidR="00B34004" w:rsidRPr="00B96C8B" w:rsidRDefault="00B34004" w:rsidP="00B34004">
      <w:pPr>
        <w:numPr>
          <w:ilvl w:val="1"/>
          <w:numId w:val="1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</w:rPr>
        <w:t xml:space="preserve">Правовое регулирование организации и деятельности Контрольно-счетного органа основывается на Конституции Российской Федерации и осуществляется Федеральным законом от 06.10.2003 </w:t>
      </w:r>
      <w:r>
        <w:rPr>
          <w:rFonts w:ascii="Times New Roman" w:hAnsi="Times New Roman"/>
          <w:sz w:val="24"/>
          <w:szCs w:val="24"/>
        </w:rPr>
        <w:t>№ 131-ФЗ «</w:t>
      </w:r>
      <w:r w:rsidRPr="00B96C8B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B96C8B">
        <w:rPr>
          <w:rFonts w:ascii="Times New Roman" w:hAnsi="Times New Roman"/>
          <w:sz w:val="24"/>
          <w:szCs w:val="24"/>
        </w:rPr>
        <w:t>, Бюджетным кодексом Российской Федерации, Федеральным з</w:t>
      </w:r>
      <w:r>
        <w:rPr>
          <w:rFonts w:ascii="Times New Roman" w:hAnsi="Times New Roman"/>
          <w:sz w:val="24"/>
          <w:szCs w:val="24"/>
        </w:rPr>
        <w:t>аконом от 07.02.2011 № 6-ФЗ «</w:t>
      </w:r>
      <w:r w:rsidRPr="00B96C8B">
        <w:rPr>
          <w:rFonts w:ascii="Times New Roman" w:hAnsi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  <w:sz w:val="24"/>
          <w:szCs w:val="24"/>
        </w:rPr>
        <w:t>»</w:t>
      </w:r>
      <w:r w:rsidRPr="00B96C8B">
        <w:rPr>
          <w:rFonts w:ascii="Times New Roman" w:hAnsi="Times New Roman"/>
          <w:sz w:val="24"/>
          <w:szCs w:val="24"/>
        </w:rPr>
        <w:t>, другими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Уставом Балахтинского района (далее - Устав района), решениями районного Совета депутатов и настоящим Положением.</w:t>
      </w:r>
    </w:p>
    <w:p w:rsidR="00B34004" w:rsidRPr="00B96C8B" w:rsidRDefault="00B34004" w:rsidP="00B34004">
      <w:pPr>
        <w:numPr>
          <w:ilvl w:val="1"/>
          <w:numId w:val="1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</w:rPr>
        <w:t>Контрольно-счетный орган обладает функциональной и организационной независимостью, и осуществляет свою деятельность самостоятельно.</w:t>
      </w:r>
    </w:p>
    <w:p w:rsidR="00B34004" w:rsidRPr="00B96C8B" w:rsidRDefault="00B34004" w:rsidP="00B34004">
      <w:pPr>
        <w:numPr>
          <w:ilvl w:val="1"/>
          <w:numId w:val="1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B34004" w:rsidRPr="00B96C8B" w:rsidRDefault="00B34004" w:rsidP="00B34004">
      <w:pPr>
        <w:keepNext/>
        <w:keepLines/>
        <w:numPr>
          <w:ilvl w:val="1"/>
          <w:numId w:val="1"/>
        </w:numPr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Деятельность Контрольно-счетного органа не может быть приостановлена, в том числе в связи с досрочным прекращением полномочий Балахтинского районного Совета депутатов.</w:t>
      </w:r>
    </w:p>
    <w:p w:rsidR="00B34004" w:rsidRPr="00B96C8B" w:rsidRDefault="00B34004" w:rsidP="00B34004">
      <w:pPr>
        <w:keepNext/>
        <w:keepLines/>
        <w:numPr>
          <w:ilvl w:val="1"/>
          <w:numId w:val="1"/>
        </w:numPr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</w:rPr>
        <w:t>Контрольно-счетный орган обладает правом правотворческой инициативы по вопросам своей деятельности.</w:t>
      </w:r>
    </w:p>
    <w:p w:rsidR="00B34004" w:rsidRPr="00A86B74" w:rsidRDefault="00B34004" w:rsidP="00B34004">
      <w:pPr>
        <w:keepNext/>
        <w:keepLines/>
        <w:numPr>
          <w:ilvl w:val="1"/>
          <w:numId w:val="1"/>
        </w:numPr>
        <w:shd w:val="clear" w:color="auto" w:fill="FFFFFF"/>
        <w:tabs>
          <w:tab w:val="left" w:pos="284"/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6B74">
        <w:rPr>
          <w:rFonts w:ascii="Times New Roman" w:hAnsi="Times New Roman"/>
          <w:color w:val="000000"/>
          <w:sz w:val="24"/>
          <w:szCs w:val="24"/>
        </w:rPr>
        <w:t xml:space="preserve">Контрольно-счетный орган обладает правами юридического лица, </w:t>
      </w:r>
      <w:r w:rsidRPr="00A86B7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имеет гербовую печать и бланки со своим наименованием с изображением герба </w:t>
      </w:r>
      <w:r w:rsidRPr="00A86B74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Балахтинский район. 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8.Контрольно-счетный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9. Контрольно-счетный орган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Балахтинского района, соглашения с Балахтинским районным Советом депутатов о передаче таких полномочий.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B96C8B">
        <w:rPr>
          <w:rFonts w:ascii="Times New Roman" w:hAnsi="Times New Roman"/>
          <w:b/>
          <w:sz w:val="24"/>
          <w:szCs w:val="24"/>
          <w:lang w:eastAsia="ru-RU"/>
        </w:rPr>
        <w:t>татья 2. Состав Контрольно-счетного органа</w:t>
      </w:r>
    </w:p>
    <w:p w:rsidR="00B34004" w:rsidRPr="00A86B74" w:rsidRDefault="00B34004" w:rsidP="00B34004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Контрольно-счетный орган образуется в составе председателя и аппарата Контрольно-счетного органа. </w:t>
      </w:r>
    </w:p>
    <w:p w:rsidR="00B34004" w:rsidRPr="00A86B74" w:rsidRDefault="00B34004" w:rsidP="00B34004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Председатель Контрольно-счетного органа замещает муниципальную должность. </w:t>
      </w:r>
    </w:p>
    <w:p w:rsidR="00B34004" w:rsidRPr="00A86B74" w:rsidRDefault="00B34004" w:rsidP="00B34004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Срок полномочий председателя Контрольно-счетного органа составляет 5 лет.</w:t>
      </w:r>
    </w:p>
    <w:p w:rsidR="00B34004" w:rsidRPr="00A86B74" w:rsidRDefault="00B34004" w:rsidP="00B34004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Штатная численность Контрольно-счетного органа утверждается решением районного Совета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B34004" w:rsidRPr="00A86B74" w:rsidRDefault="00B34004" w:rsidP="00B34004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Структура и штатное расписание Контрольно-счетного органа утверждается председателем Контрольно-счетного органа, исходя из возложенных на Контрольно-счетный орган полномочий.</w:t>
      </w:r>
    </w:p>
    <w:p w:rsidR="00B34004" w:rsidRPr="00B96C8B" w:rsidRDefault="00B34004" w:rsidP="00B34004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В состав аппарата Контрольно-счетного органа входят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B34004" w:rsidRPr="00A86B74" w:rsidRDefault="00B34004" w:rsidP="00B34004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Инспекторы Контрольно-счетного органа замещают должности муниципальной службы. </w:t>
      </w:r>
    </w:p>
    <w:p w:rsidR="00B34004" w:rsidRPr="00B96C8B" w:rsidRDefault="00B34004" w:rsidP="00B34004">
      <w:pPr>
        <w:numPr>
          <w:ilvl w:val="0"/>
          <w:numId w:val="2"/>
        </w:numPr>
        <w:tabs>
          <w:tab w:val="clear" w:pos="1021"/>
          <w:tab w:val="num" w:pos="0"/>
          <w:tab w:val="left" w:pos="28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Права, обязанности и ответственность председателя, иных работников Контрольно-счетного органа определяются Федеральным законом от 07.02.2011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 6-ФЗ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96C8B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96C8B">
        <w:rPr>
          <w:rFonts w:ascii="Times New Roman" w:hAnsi="Times New Roman"/>
          <w:sz w:val="24"/>
          <w:szCs w:val="24"/>
          <w:lang w:eastAsia="ru-RU"/>
        </w:rPr>
        <w:t>, законодательством Российской Федерации и Красноярского края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  <w:lang w:eastAsia="ru-RU"/>
        </w:rPr>
        <w:t xml:space="preserve">Статья </w:t>
      </w:r>
      <w:r w:rsidRPr="00B96C8B">
        <w:rPr>
          <w:rFonts w:ascii="Times New Roman" w:hAnsi="Times New Roman"/>
          <w:b/>
          <w:sz w:val="24"/>
          <w:szCs w:val="24"/>
        </w:rPr>
        <w:t>3. Председатель Контрольно-</w:t>
      </w:r>
      <w:r w:rsidRPr="00B96C8B">
        <w:rPr>
          <w:rFonts w:ascii="Times New Roman" w:hAnsi="Times New Roman"/>
          <w:b/>
          <w:sz w:val="24"/>
          <w:szCs w:val="24"/>
          <w:lang w:eastAsia="ru-RU"/>
        </w:rPr>
        <w:t>счетного органа</w:t>
      </w:r>
    </w:p>
    <w:p w:rsidR="00B34004" w:rsidRPr="00B96C8B" w:rsidRDefault="00B34004" w:rsidP="00B3400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</w:rPr>
        <w:t xml:space="preserve"> 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C8B">
        <w:rPr>
          <w:rFonts w:ascii="Times New Roman" w:hAnsi="Times New Roman"/>
          <w:sz w:val="24"/>
          <w:szCs w:val="24"/>
        </w:rPr>
        <w:t>Контрольно-</w:t>
      </w:r>
      <w:r w:rsidRPr="00B96C8B">
        <w:rPr>
          <w:rFonts w:ascii="Times New Roman" w:hAnsi="Times New Roman"/>
          <w:sz w:val="24"/>
          <w:szCs w:val="24"/>
          <w:lang w:eastAsia="ru-RU"/>
        </w:rPr>
        <w:t>счетного органа</w:t>
      </w:r>
      <w:r w:rsidRPr="00B96C8B">
        <w:rPr>
          <w:rFonts w:ascii="Times New Roman" w:hAnsi="Times New Roman"/>
          <w:sz w:val="24"/>
          <w:szCs w:val="24"/>
        </w:rPr>
        <w:t xml:space="preserve"> назначается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C8B">
        <w:rPr>
          <w:rFonts w:ascii="Times New Roman" w:hAnsi="Times New Roman"/>
          <w:sz w:val="24"/>
          <w:szCs w:val="24"/>
        </w:rPr>
        <w:t>на должно</w:t>
      </w:r>
      <w:r>
        <w:rPr>
          <w:rFonts w:ascii="Times New Roman" w:hAnsi="Times New Roman"/>
          <w:sz w:val="24"/>
          <w:szCs w:val="24"/>
        </w:rPr>
        <w:t xml:space="preserve">сть </w:t>
      </w:r>
      <w:r w:rsidRPr="00B96C8B">
        <w:rPr>
          <w:rFonts w:ascii="Times New Roman" w:hAnsi="Times New Roman"/>
          <w:sz w:val="24"/>
          <w:szCs w:val="24"/>
        </w:rPr>
        <w:t xml:space="preserve">районным Советом депутатов. </w:t>
      </w:r>
    </w:p>
    <w:p w:rsidR="00B34004" w:rsidRDefault="00B34004" w:rsidP="00B34004">
      <w:pPr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Кандидатуры на должность председателя Контрольно-счетного органа вносятся в </w:t>
      </w:r>
      <w:r w:rsidRPr="00B96C8B">
        <w:rPr>
          <w:rFonts w:ascii="Times New Roman" w:hAnsi="Times New Roman"/>
          <w:sz w:val="24"/>
          <w:szCs w:val="24"/>
        </w:rPr>
        <w:t>районный Совет депутатов</w:t>
      </w:r>
      <w:r w:rsidRPr="00B96C8B">
        <w:rPr>
          <w:rFonts w:ascii="Times New Roman" w:hAnsi="Times New Roman"/>
          <w:sz w:val="24"/>
          <w:szCs w:val="24"/>
          <w:lang w:eastAsia="ru-RU"/>
        </w:rPr>
        <w:t>:</w:t>
      </w:r>
    </w:p>
    <w:p w:rsidR="00B34004" w:rsidRPr="0072163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21634">
        <w:rPr>
          <w:rFonts w:ascii="Times New Roman" w:hAnsi="Times New Roman"/>
          <w:sz w:val="24"/>
          <w:szCs w:val="24"/>
          <w:lang w:eastAsia="ru-RU"/>
        </w:rPr>
        <w:t>председателем Балахтинского</w:t>
      </w:r>
      <w:r w:rsidRPr="00721634">
        <w:rPr>
          <w:rFonts w:ascii="Times New Roman" w:hAnsi="Times New Roman"/>
          <w:sz w:val="24"/>
          <w:szCs w:val="24"/>
        </w:rPr>
        <w:t xml:space="preserve"> районного Совета депутатов</w:t>
      </w:r>
      <w:r w:rsidRPr="00721634">
        <w:rPr>
          <w:rFonts w:ascii="Times New Roman" w:hAnsi="Times New Roman"/>
          <w:sz w:val="24"/>
          <w:szCs w:val="24"/>
          <w:lang w:eastAsia="ru-RU"/>
        </w:rPr>
        <w:t>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B96C8B">
        <w:rPr>
          <w:rFonts w:ascii="Times New Roman" w:hAnsi="Times New Roman"/>
          <w:sz w:val="24"/>
          <w:szCs w:val="24"/>
          <w:lang w:eastAsia="ru-RU"/>
        </w:rPr>
        <w:t>депутатами Балахтинского</w:t>
      </w:r>
      <w:r w:rsidRPr="00B96C8B">
        <w:rPr>
          <w:rFonts w:ascii="Times New Roman" w:hAnsi="Times New Roman"/>
          <w:sz w:val="24"/>
          <w:szCs w:val="24"/>
        </w:rPr>
        <w:t xml:space="preserve"> районного Совета депутатов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 численностью не менее одной трети от установленного числа депутатов;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B96C8B">
        <w:rPr>
          <w:rFonts w:ascii="Times New Roman" w:hAnsi="Times New Roman"/>
          <w:sz w:val="24"/>
          <w:szCs w:val="24"/>
          <w:lang w:eastAsia="ru-RU"/>
        </w:rPr>
        <w:t>Главой Балахтинского района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96C8B">
        <w:rPr>
          <w:rFonts w:ascii="Times New Roman" w:hAnsi="Times New Roman"/>
          <w:sz w:val="24"/>
          <w:szCs w:val="24"/>
        </w:rPr>
        <w:t xml:space="preserve"> </w:t>
      </w:r>
    </w:p>
    <w:p w:rsidR="00B34004" w:rsidRPr="00A86B7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86B74">
        <w:rPr>
          <w:rFonts w:ascii="Times New Roman" w:hAnsi="Times New Roman"/>
          <w:color w:val="000000"/>
          <w:sz w:val="24"/>
          <w:szCs w:val="24"/>
        </w:rPr>
        <w:t>Порядок рассмотрения кандидатуры на должность председателя Контрольно-счетного органа устанавливается решением районного Совета депутатов.</w:t>
      </w:r>
    </w:p>
    <w:p w:rsidR="00B34004" w:rsidRPr="00A86B74" w:rsidRDefault="00B34004" w:rsidP="00B34004">
      <w:pPr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На должность председателя 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B34004" w:rsidRPr="00A86B7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1) наличие высшего образования;</w:t>
      </w:r>
    </w:p>
    <w:p w:rsidR="00B34004" w:rsidRPr="00A86B7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34004" w:rsidRPr="00A86B7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Балахтинского района и иных муниципальных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мероприятий. 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B96C8B">
        <w:rPr>
          <w:rFonts w:ascii="Times New Roman" w:hAnsi="Times New Roman"/>
          <w:sz w:val="24"/>
          <w:szCs w:val="24"/>
          <w:lang w:eastAsia="ru-RU"/>
        </w:rPr>
        <w:t>Гражданин Российской Федерации не может быть назначен на должность председателя Контрольно-счетного органа в случае: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B34004" w:rsidRPr="00B96C8B" w:rsidRDefault="00B34004" w:rsidP="00B34004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B96C8B">
        <w:rPr>
          <w:rFonts w:ascii="Times New Roman" w:hAnsi="Times New Roman"/>
          <w:sz w:val="24"/>
          <w:szCs w:val="24"/>
          <w:lang w:eastAsia="ru-RU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3400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прекращения гражданства Российской Федерации или наличия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 гражданства иностранного государства либо получения вида на жительство или иного документа, </w:t>
      </w:r>
      <w:r w:rsidRPr="00B96C8B">
        <w:rPr>
          <w:rFonts w:ascii="Times New Roman" w:hAnsi="Times New Roman"/>
          <w:sz w:val="24"/>
          <w:szCs w:val="24"/>
          <w:lang w:eastAsia="ru-RU"/>
        </w:rPr>
        <w:lastRenderedPageBreak/>
        <w:t>подтверждающего право на постоянное проживание гражданина Российской Федерации на территории иностранного государства.</w:t>
      </w:r>
    </w:p>
    <w:p w:rsidR="00B34004" w:rsidRPr="00680149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5) наличия основания предусмотренного пунктом 6 настоящей статьи</w:t>
      </w:r>
      <w:r>
        <w:rPr>
          <w:rFonts w:ascii="Times New Roman" w:hAnsi="Times New Roman"/>
          <w:color w:val="00B050"/>
          <w:sz w:val="24"/>
          <w:szCs w:val="24"/>
          <w:lang w:eastAsia="ru-RU"/>
        </w:rPr>
        <w:t>.</w:t>
      </w: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 w:rsidRPr="00B96C8B">
        <w:rPr>
          <w:rFonts w:ascii="Times New Roman" w:hAnsi="Times New Roman"/>
          <w:sz w:val="24"/>
          <w:szCs w:val="24"/>
        </w:rPr>
        <w:t xml:space="preserve"> Председатель Контрольно-</w:t>
      </w:r>
      <w:r w:rsidRPr="00B96C8B">
        <w:rPr>
          <w:rFonts w:ascii="Times New Roman" w:hAnsi="Times New Roman"/>
          <w:sz w:val="24"/>
          <w:szCs w:val="24"/>
          <w:lang w:eastAsia="ru-RU"/>
        </w:rPr>
        <w:t>счетного органа</w:t>
      </w:r>
      <w:r w:rsidRPr="00B96C8B">
        <w:rPr>
          <w:rFonts w:ascii="Times New Roman" w:hAnsi="Times New Roman"/>
          <w:sz w:val="24"/>
          <w:szCs w:val="24"/>
        </w:rPr>
        <w:t>: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в соответствии с настоящим Положением и </w:t>
      </w: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регламентом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 Контрольно-счетного органа организует и руководит деятельностью Контрольно-счетного органа, несет ответственность за результаты ее работы;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 утверждает годовой план работы Контрольно-счетного органа и изменения к нему;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утверждает должностные инструкции работников Контрольно-счетного органа;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утверждает регламент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 Контрольно-счетного органа;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 утверждает годовой отчет о деятельности Контрольно-счетного органа;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 издает правовые акты (приказы, распоряжения) по вопросам организации деятельности Контрольно-счетного органа; 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утверждает стандарты внешнего муниципального финансового контроля; 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представляет районному Совету депутатов ежегодный отчет о работе Контрольно-счетного органа, отчеты и заключения о контрольных и экспертно-аналитических мероприятиях; подписывает представления и предписания Контрольно-счетного органа;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представляет Контрольно-счетный орган в отношениях с органами государственной власти Российской Федерации и Красноярского края, иными государственными органами, органами местного самоуправления, организациями, общественными объединениями и гражданами, контрольными органами других субъектов и муниципальных образований Российской Федерации, иностранных государств;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заключает соглашения от имени Контрольно-счетного органа;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может являться руководителем контрольных и экспертно-аналитических мероприятий;</w:t>
      </w:r>
    </w:p>
    <w:p w:rsidR="00B34004" w:rsidRPr="00B96C8B" w:rsidRDefault="00B34004" w:rsidP="00B34004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осуществляет иные полномочия, предусмотренные настоящим Положением.</w:t>
      </w:r>
    </w:p>
    <w:p w:rsidR="00B34004" w:rsidRPr="00A86B7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6. Председатель Контрольно-счетного органа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районного Совета депутатов, главой Балахтинского района, руководителями судебных и правоохранительных органов, расположенных на территории Балахтинского района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96C8B">
        <w:rPr>
          <w:rFonts w:ascii="Times New Roman" w:hAnsi="Times New Roman"/>
          <w:sz w:val="24"/>
          <w:szCs w:val="24"/>
          <w:lang w:eastAsia="ru-RU"/>
        </w:rPr>
        <w:t>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B96C8B">
        <w:rPr>
          <w:rFonts w:ascii="Times New Roman" w:hAnsi="Times New Roman"/>
          <w:sz w:val="24"/>
          <w:szCs w:val="24"/>
          <w:lang w:eastAsia="ru-RU"/>
        </w:rPr>
        <w:t>Председатель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</w:t>
      </w:r>
      <w:r w:rsidRPr="00B96C8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96C8B">
        <w:rPr>
          <w:rFonts w:ascii="Times New Roman" w:hAnsi="Times New Roman"/>
          <w:sz w:val="24"/>
          <w:szCs w:val="24"/>
          <w:lang w:eastAsia="ru-RU"/>
        </w:rPr>
        <w:t>Федерации, Красноярского края, решениями районного Совета депутатов.</w:t>
      </w:r>
    </w:p>
    <w:p w:rsidR="00B34004" w:rsidRPr="00B96C8B" w:rsidRDefault="00B34004" w:rsidP="00B34004">
      <w:pPr>
        <w:pStyle w:val="ConsPlusNormal"/>
        <w:widowControl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4004" w:rsidRPr="00B96C8B" w:rsidRDefault="00B34004" w:rsidP="00B34004">
      <w:pPr>
        <w:pStyle w:val="ConsPlusNormal"/>
        <w:widowControl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C8B">
        <w:rPr>
          <w:rFonts w:ascii="Times New Roman" w:hAnsi="Times New Roman" w:cs="Times New Roman"/>
          <w:b/>
          <w:sz w:val="24"/>
          <w:szCs w:val="24"/>
        </w:rPr>
        <w:t>Статья 4. Инспекторы Контрольно-счетного органа</w:t>
      </w:r>
    </w:p>
    <w:p w:rsidR="00B34004" w:rsidRPr="00B96C8B" w:rsidRDefault="00B34004" w:rsidP="00B34004">
      <w:pPr>
        <w:pStyle w:val="ConsPlusNormal"/>
        <w:widowControl/>
        <w:tabs>
          <w:tab w:val="left" w:pos="0"/>
          <w:tab w:val="left" w:pos="284"/>
          <w:tab w:val="left" w:pos="851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B96C8B">
        <w:rPr>
          <w:rFonts w:ascii="Times New Roman" w:hAnsi="Times New Roman" w:cs="Times New Roman"/>
          <w:sz w:val="24"/>
          <w:szCs w:val="24"/>
        </w:rPr>
        <w:t xml:space="preserve">Полномочия представителя нанимателя для инспектора осуществляет председатель </w:t>
      </w:r>
      <w:r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B96C8B">
        <w:rPr>
          <w:rFonts w:ascii="Times New Roman" w:hAnsi="Times New Roman" w:cs="Times New Roman"/>
          <w:sz w:val="24"/>
          <w:szCs w:val="24"/>
        </w:rPr>
        <w:t>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 2.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необходимых для замещения должности инспектор Контрольно-счетного органа, устанавливаются муниципальными правовыми актами на основе типовых квалификационных требований </w:t>
      </w:r>
      <w:r w:rsidRPr="00B96C8B">
        <w:rPr>
          <w:rFonts w:ascii="Times New Roman" w:hAnsi="Times New Roman"/>
          <w:sz w:val="24"/>
          <w:szCs w:val="24"/>
          <w:lang w:eastAsia="ru-RU"/>
        </w:rPr>
        <w:lastRenderedPageBreak/>
        <w:t>для замещения должностей муниципальной службы, которые определены законом Красноярского края в соответствии с классификацией должностей муниципальной службы.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96C8B">
        <w:rPr>
          <w:rFonts w:ascii="Times New Roman" w:hAnsi="Times New Roman"/>
          <w:sz w:val="24"/>
          <w:szCs w:val="24"/>
          <w:lang w:eastAsia="ru-RU"/>
        </w:rPr>
        <w:t>.Инспекторы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Красноярского края, решениями районного Совета депутатов.</w:t>
      </w:r>
    </w:p>
    <w:p w:rsidR="00B34004" w:rsidRPr="00B96C8B" w:rsidRDefault="00B34004" w:rsidP="00B34004">
      <w:pPr>
        <w:pStyle w:val="ConsPlusNormal"/>
        <w:widowControl/>
        <w:tabs>
          <w:tab w:val="left" w:pos="284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firstLine="720"/>
        <w:outlineLvl w:val="0"/>
        <w:rPr>
          <w:rFonts w:ascii="Times New Roman" w:hAnsi="Times New Roman"/>
          <w:b/>
          <w:sz w:val="24"/>
          <w:szCs w:val="24"/>
        </w:rPr>
      </w:pPr>
      <w:r w:rsidRPr="00B96C8B">
        <w:rPr>
          <w:rFonts w:ascii="Times New Roman" w:hAnsi="Times New Roman"/>
          <w:b/>
          <w:color w:val="FF0000"/>
          <w:sz w:val="24"/>
          <w:szCs w:val="24"/>
        </w:rPr>
        <w:tab/>
      </w:r>
      <w:r w:rsidRPr="00B96C8B">
        <w:rPr>
          <w:rFonts w:ascii="Times New Roman" w:hAnsi="Times New Roman"/>
          <w:b/>
          <w:sz w:val="24"/>
          <w:szCs w:val="24"/>
        </w:rPr>
        <w:t>Статья 5. Полномочия Контрольно-</w:t>
      </w:r>
      <w:r w:rsidRPr="00B96C8B">
        <w:rPr>
          <w:rFonts w:ascii="Times New Roman" w:hAnsi="Times New Roman"/>
          <w:b/>
          <w:sz w:val="24"/>
          <w:szCs w:val="24"/>
          <w:lang w:eastAsia="ru-RU"/>
        </w:rPr>
        <w:t>счетного органа</w:t>
      </w:r>
    </w:p>
    <w:p w:rsidR="00B34004" w:rsidRPr="00A86B74" w:rsidRDefault="00B34004" w:rsidP="00B34004">
      <w:pPr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Контрольно-счетный орган осуществляет следующие основные полномочия:</w:t>
      </w:r>
    </w:p>
    <w:p w:rsidR="00B34004" w:rsidRPr="00A86B7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1) организация и осуществление контроля за законностью и эффективностью использования средств районного бюджета, а также иных средств в случаях, предусмотренных законодательством Российской Федерации;</w:t>
      </w:r>
    </w:p>
    <w:p w:rsidR="00B34004" w:rsidRPr="00A86B7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2) экспертиза проектов районного бюджета, проверка и анализ обоснованности его показателей;</w:t>
      </w:r>
    </w:p>
    <w:p w:rsidR="00B34004" w:rsidRPr="00A86B74" w:rsidRDefault="00B34004" w:rsidP="00B3400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3) внешняя проверка годового отчета об исполнении районного бюджета;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4) проведение аудита в сфере закупок товаров, работ и услуг в соответствии с Федеральным </w:t>
      </w:r>
      <w:hyperlink r:id="rId5" w:history="1">
        <w:r w:rsidRPr="00A86B74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5) оценка эффективности формирования муниципальной собственности района,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7) экспертиза проектов муниципальных правовых актов в части, касающейся расходных обязательств Балахтинского района,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8) анализ и мониторинг бюджетного процесса в Балахтинском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9) проведение оперативного анализа исполнения и контроля за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районный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вет депутатов и главе Балахтинского района;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11) оценка реализуемости, рисков и результатов достижения целей социально-экономического развития Балахтинского района, предусмотренных документами стратегического планирования Балахтинского района, в пределах компетенции контрольно-счетного органа муниципального образования;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Красноярского края, уставом и решениями районного Совета депутатов.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Контрольно-счетный орган муниципального района, осуществляет контроль за законностью, результативностью (эффективностью и экономностью) использования средств бюджета Балахтинского района, поступивших в бюджеты поселений, входящих в состав Балахтинского района.</w:t>
      </w:r>
    </w:p>
    <w:p w:rsidR="00B34004" w:rsidRPr="00B96C8B" w:rsidRDefault="00B34004" w:rsidP="00B34004">
      <w:pPr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Внешний муниципальный финансовый контроль</w:t>
      </w:r>
      <w:r w:rsidRPr="00B96C8B">
        <w:rPr>
          <w:rFonts w:ascii="Times New Roman" w:hAnsi="Times New Roman"/>
          <w:iCs/>
          <w:sz w:val="24"/>
          <w:szCs w:val="24"/>
          <w:lang w:eastAsia="ru-RU"/>
        </w:rPr>
        <w:t xml:space="preserve"> осуществляется Контрольно-счетным органом: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4"/>
          <w:szCs w:val="24"/>
          <w:lang w:eastAsia="ru-RU"/>
        </w:rPr>
      </w:pPr>
      <w:r w:rsidRPr="00B96C8B">
        <w:rPr>
          <w:rFonts w:ascii="Times New Roman" w:hAnsi="Times New Roman"/>
          <w:iCs/>
          <w:sz w:val="24"/>
          <w:szCs w:val="24"/>
          <w:lang w:eastAsia="ru-RU"/>
        </w:rPr>
        <w:t>в отношении органов местного самоуправления, муниципальных учреждений и муниципальных унитарных предприятий района, а также иных организаций, если они используют имущество, находящееся в собственности района;</w:t>
      </w:r>
    </w:p>
    <w:p w:rsidR="00B3400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4"/>
          <w:szCs w:val="24"/>
          <w:lang w:eastAsia="ru-RU"/>
        </w:rPr>
      </w:pPr>
      <w:r w:rsidRPr="00B96C8B">
        <w:rPr>
          <w:rFonts w:ascii="Times New Roman" w:hAnsi="Times New Roman"/>
          <w:iCs/>
          <w:sz w:val="24"/>
          <w:szCs w:val="24"/>
          <w:lang w:eastAsia="ru-RU"/>
        </w:rPr>
        <w:t>в отношении иных организаций путем осуществления проверки соблюдения условий получения ими субсидий, кредитов, гарантий за счет средств районного бюджета в порядке контроля за деятельностью главных распорядителей (распорядителей) и получате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лей средств районного бюджета, </w:t>
      </w:r>
      <w:r w:rsidRPr="00B96C8B">
        <w:rPr>
          <w:rFonts w:ascii="Times New Roman" w:hAnsi="Times New Roman"/>
          <w:iCs/>
          <w:sz w:val="24"/>
          <w:szCs w:val="24"/>
          <w:lang w:eastAsia="ru-RU"/>
        </w:rPr>
        <w:t>если возможность проверок указанных организаций установлена в договорах о предоставлении субсидий, кредитов, гарантий за счет средств районного бюджета.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4"/>
          <w:szCs w:val="24"/>
          <w:lang w:eastAsia="ru-RU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</w:rPr>
        <w:t>Статья 6. Формы осуществления Контрольно-</w:t>
      </w:r>
      <w:r w:rsidRPr="00B96C8B">
        <w:rPr>
          <w:rFonts w:ascii="Times New Roman" w:hAnsi="Times New Roman"/>
          <w:b/>
          <w:sz w:val="24"/>
          <w:szCs w:val="24"/>
          <w:lang w:eastAsia="ru-RU"/>
        </w:rPr>
        <w:t>счетным органом внешнего муниципального финансового контроля</w:t>
      </w:r>
    </w:p>
    <w:p w:rsidR="00B34004" w:rsidRPr="00B96C8B" w:rsidRDefault="00B34004" w:rsidP="00B34004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B34004" w:rsidRPr="00B96C8B" w:rsidRDefault="00B34004" w:rsidP="00B34004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B34004" w:rsidRPr="00B96C8B" w:rsidRDefault="00B34004" w:rsidP="00B34004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При проведении экспертно-аналитического мероприятия Контрольно-счетным органом составляются отчет или заключение.</w:t>
      </w:r>
    </w:p>
    <w:p w:rsidR="00B34004" w:rsidRPr="00B96C8B" w:rsidRDefault="00B34004" w:rsidP="00B34004">
      <w:pPr>
        <w:pStyle w:val="ConsPlusNormal"/>
        <w:numPr>
          <w:ilvl w:val="0"/>
          <w:numId w:val="9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8B">
        <w:rPr>
          <w:rFonts w:ascii="Times New Roman" w:hAnsi="Times New Roman" w:cs="Times New Roman"/>
          <w:sz w:val="24"/>
          <w:szCs w:val="24"/>
        </w:rPr>
        <w:t>Экспертно-аналитические мероприятия включают в себя проведение экспертизы и подготовку отчета или заключения по вопросам, входящим в компетенцию Контрольно-счетного органа.</w:t>
      </w:r>
    </w:p>
    <w:p w:rsidR="00B34004" w:rsidRPr="00B96C8B" w:rsidRDefault="00B34004" w:rsidP="00B34004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8B">
        <w:rPr>
          <w:rFonts w:ascii="Times New Roman" w:hAnsi="Times New Roman" w:cs="Times New Roman"/>
          <w:sz w:val="24"/>
          <w:szCs w:val="24"/>
        </w:rPr>
        <w:t>Экспертизой является проведение исследования, включающего в себя комплексный анализ и оценку документов (проектов документов) или вопроса (вопросов), результатом которого является выработка предложений и (или) рекомендаций. При проведении экспертно-аналитического мероприятия Контрольно-счетным органом составляется отчет или заключение</w:t>
      </w:r>
    </w:p>
    <w:p w:rsidR="00B34004" w:rsidRPr="00B96C8B" w:rsidRDefault="00B34004" w:rsidP="00B34004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Представительные органы поселений, входящих в состав муниципального района, вправе заключать соглашения с районным Советом депутатов о передаче Контрольно-счетному органу полномочий по осуществлению внешнего муниципального финансового контроля.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  <w:lang w:eastAsia="ru-RU"/>
        </w:rPr>
        <w:t>Статья 7. Стандарты внешнего муниципального финансового контроля</w:t>
      </w:r>
    </w:p>
    <w:p w:rsidR="00B34004" w:rsidRPr="00B96C8B" w:rsidRDefault="00B34004" w:rsidP="00B3400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Контрольно-счетный орган при осуществлении внешнего муниципального финансового контроля руководствуется </w:t>
      </w:r>
      <w:r w:rsidRPr="00B96C8B">
        <w:rPr>
          <w:rFonts w:ascii="Times New Roman" w:hAnsi="Times New Roman"/>
          <w:sz w:val="24"/>
          <w:szCs w:val="24"/>
        </w:rPr>
        <w:t>Конституцией Российской Федерации, федеральным законодательством, законами и иными нормативными правовыми актами Красноярского края, Уставом Балахтинского района Красноярского края и иными нормативными правовыми актами, настоящим Положением и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 стандартами внешнего муниципального финансового контроля.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</w:t>
      </w:r>
      <w:hyperlink r:id="rId6" w:history="1">
        <w:r w:rsidRPr="00A86B74">
          <w:rPr>
            <w:rFonts w:ascii="Times New Roman" w:hAnsi="Times New Roman"/>
            <w:color w:val="000000"/>
            <w:sz w:val="24"/>
            <w:szCs w:val="24"/>
            <w:lang w:eastAsia="ru-RU"/>
          </w:rPr>
          <w:t>общими требованиями</w:t>
        </w:r>
      </w:hyperlink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, утвержденными Счетной палатой Российской Федерации.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3. При подготовке стандартов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  <w:r w:rsidRPr="00B96C8B">
        <w:rPr>
          <w:rFonts w:ascii="Times New Roman" w:hAnsi="Times New Roman"/>
          <w:sz w:val="24"/>
          <w:szCs w:val="24"/>
          <w:lang w:eastAsia="ru-RU"/>
        </w:rPr>
        <w:t>Стандарты внешнего муниципального финансового контроля Контрольно-счетного органа не могут противоречить законодательству Российской Федерации и законодательству Красноярского края.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004" w:rsidRDefault="00B34004" w:rsidP="00B34004">
      <w:pPr>
        <w:pStyle w:val="a3"/>
        <w:tabs>
          <w:tab w:val="left" w:pos="284"/>
          <w:tab w:val="left" w:pos="851"/>
        </w:tabs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  <w:lang w:eastAsia="ru-RU"/>
        </w:rPr>
        <w:t>Статья 8. Регламент Контрольно-счетного органа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1. Внутренние вопросы деятельности Контрольно-счетного органа, порядок ведения дел, подготовки и проведения контрольных и экспертно-аналитических мероприятий, и иные вопросы, связанные с деятельностью Контрольно-счетного органа, определяются Регламентом Контрольно-счетного органа.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00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  <w:lang w:eastAsia="ru-RU"/>
        </w:rPr>
        <w:t>Статья 9. Должностные лица Контрольно-счетного органа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Должностными лицами Контрольно-счетного органа являются председатель и инспекторы Контрольно-счетного органа.</w:t>
      </w:r>
      <w:r w:rsidRPr="00B96C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96C8B">
        <w:rPr>
          <w:rFonts w:ascii="Times New Roman" w:hAnsi="Times New Roman"/>
          <w:sz w:val="24"/>
          <w:szCs w:val="24"/>
          <w:lang w:eastAsia="ru-RU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Красноярского края.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Должностные лица Контрольно-счетного органа подлежат государственной защите в соответствии с </w:t>
      </w:r>
      <w:hyperlink r:id="rId7" w:history="1">
        <w:r w:rsidRPr="00B96C8B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B96C8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Должностные лица Контрольно-счетного органа обладают гарантиями профессиональной независимости.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решениями районного Совета депутатов,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 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 Должностные лица Контрольно-счетного органа при осуществлении возложенных на них должностных полномочий имеют право: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Красноярского края, органов территориальных государственных внебюджетных фондов, органов местного самоуправления и муниципальных организаций;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B34004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6 настоящей статьи, должны незамедлительно (в течение 24 часов) уведомить об этом председателя Контрольно-счетного органа в порядке и форме, определенных законами Красноярского края.</w:t>
      </w:r>
    </w:p>
    <w:p w:rsidR="00B34004" w:rsidRPr="00A97C26" w:rsidRDefault="00B34004" w:rsidP="00B340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Руководители проверяемых органов и организаций обязаны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8" w:history="1">
        <w:r w:rsidRPr="00B96C8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B96C8B">
        <w:rPr>
          <w:rFonts w:ascii="Times New Roman" w:hAnsi="Times New Roman"/>
          <w:sz w:val="24"/>
          <w:szCs w:val="24"/>
          <w:lang w:eastAsia="ru-RU"/>
        </w:rPr>
        <w:t xml:space="preserve"> от 25.12.2008 N 273-ФЗ «О противодействии коррупции» Федеральным </w:t>
      </w:r>
      <w:hyperlink r:id="rId9" w:history="1">
        <w:r w:rsidRPr="00B96C8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B96C8B">
        <w:rPr>
          <w:rFonts w:ascii="Times New Roman" w:hAnsi="Times New Roman"/>
          <w:sz w:val="24"/>
          <w:szCs w:val="24"/>
          <w:lang w:eastAsia="ru-RU"/>
        </w:rPr>
        <w:t xml:space="preserve"> от 03.12.2012 N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B96C8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B96C8B">
        <w:rPr>
          <w:rFonts w:ascii="Times New Roman" w:hAnsi="Times New Roman"/>
          <w:sz w:val="24"/>
          <w:szCs w:val="24"/>
          <w:lang w:eastAsia="ru-RU"/>
        </w:rPr>
        <w:t xml:space="preserve"> от 07.05.2013 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34004" w:rsidRPr="00B96C8B" w:rsidRDefault="00B34004" w:rsidP="00B34004">
      <w:pPr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Должностные лица Контрольно-счетного органа вправе участвовать в заседаниях районного Совета депутатов и в заседаниях иных органов местного самоуправления. </w:t>
      </w:r>
      <w:r w:rsidRPr="00B96C8B">
        <w:rPr>
          <w:rFonts w:ascii="Times New Roman" w:hAnsi="Times New Roman"/>
          <w:sz w:val="24"/>
          <w:szCs w:val="24"/>
          <w:lang w:eastAsia="ru-RU"/>
        </w:rPr>
        <w:lastRenderedPageBreak/>
        <w:t>Указанные лица вправе участвовать в заседаниях комиссий и рабочих групп, создаваемых районным Советом депутатов.</w:t>
      </w:r>
    </w:p>
    <w:p w:rsidR="00B34004" w:rsidRDefault="00B34004" w:rsidP="00B3400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004" w:rsidRDefault="00B34004" w:rsidP="00B3400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</w:rPr>
        <w:t>Статья 10. Планирование деятельности и отчетность  Контрольно-</w:t>
      </w:r>
      <w:r w:rsidRPr="00B96C8B">
        <w:rPr>
          <w:rFonts w:ascii="Times New Roman" w:hAnsi="Times New Roman"/>
          <w:b/>
          <w:sz w:val="24"/>
          <w:szCs w:val="24"/>
          <w:lang w:eastAsia="ru-RU"/>
        </w:rPr>
        <w:t>счетного органа</w:t>
      </w:r>
    </w:p>
    <w:p w:rsidR="00B34004" w:rsidRPr="00B96C8B" w:rsidRDefault="00B34004" w:rsidP="00B3400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96C8B">
        <w:rPr>
          <w:rFonts w:ascii="Times New Roman" w:hAnsi="Times New Roman"/>
          <w:sz w:val="24"/>
          <w:szCs w:val="24"/>
          <w:lang w:eastAsia="ru-RU"/>
        </w:rPr>
        <w:t>Контрольно-счетный орган осуществляет свою деятельность на основе планов, которые разрабатываются, и утверждаются им самостоятельно.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bCs/>
          <w:sz w:val="24"/>
          <w:szCs w:val="24"/>
          <w:lang w:eastAsia="ru-RU"/>
        </w:rPr>
        <w:t>Планы работы Контрольно-</w:t>
      </w:r>
      <w:r w:rsidRPr="00B96C8B">
        <w:rPr>
          <w:rFonts w:ascii="Times New Roman" w:hAnsi="Times New Roman"/>
          <w:sz w:val="24"/>
          <w:szCs w:val="24"/>
          <w:lang w:eastAsia="ru-RU"/>
        </w:rPr>
        <w:t>счетного органа</w:t>
      </w:r>
      <w:r w:rsidRPr="00B96C8B">
        <w:rPr>
          <w:rFonts w:ascii="Times New Roman" w:hAnsi="Times New Roman"/>
          <w:bCs/>
          <w:sz w:val="24"/>
          <w:szCs w:val="24"/>
          <w:lang w:eastAsia="ru-RU"/>
        </w:rPr>
        <w:t xml:space="preserve"> включают контрольные, экспертно-аналитические и иные мероприятия с указанием сроков их проведения и ответственных исполнителей.</w:t>
      </w:r>
    </w:p>
    <w:p w:rsidR="00B34004" w:rsidRPr="00A86B74" w:rsidRDefault="00B34004" w:rsidP="00B3400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11D1">
        <w:rPr>
          <w:rFonts w:ascii="Times New Roman" w:hAnsi="Times New Roman"/>
          <w:color w:val="00B050"/>
          <w:sz w:val="24"/>
          <w:szCs w:val="24"/>
          <w:lang w:eastAsia="ru-RU"/>
        </w:rPr>
        <w:t xml:space="preserve"> </w:t>
      </w: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Планирование деятельности Контрольно-счетного органа осуществляется с учетом результатов контрольных и экспертно-аналитических мероприятий.  Обязательному включению в план работы Контрольно-счетного органа подлежат поручения районного Совета депутатов, предложения Главы района, направленные в Контрольно-счетный орган до 25 ноября года, </w:t>
      </w:r>
      <w:r w:rsidRPr="00A86B7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предшествующего планируемому</w:t>
      </w: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34004" w:rsidRPr="00B96C8B" w:rsidRDefault="00B34004" w:rsidP="00B3400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96C8B">
        <w:rPr>
          <w:rFonts w:ascii="Times New Roman" w:hAnsi="Times New Roman"/>
          <w:bCs/>
          <w:sz w:val="24"/>
          <w:szCs w:val="24"/>
          <w:lang w:eastAsia="ru-RU"/>
        </w:rPr>
        <w:t>План работы Контрольно-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счетного органа </w:t>
      </w:r>
      <w:r w:rsidRPr="00B96C8B">
        <w:rPr>
          <w:rFonts w:ascii="Times New Roman" w:hAnsi="Times New Roman"/>
          <w:bCs/>
          <w:sz w:val="24"/>
          <w:szCs w:val="24"/>
          <w:lang w:eastAsia="ru-RU"/>
        </w:rPr>
        <w:t xml:space="preserve">утверждается председателем  в срок до </w:t>
      </w:r>
      <w:r w:rsidRPr="00B96C8B">
        <w:rPr>
          <w:rFonts w:ascii="Times New Roman" w:hAnsi="Times New Roman"/>
          <w:sz w:val="24"/>
          <w:szCs w:val="24"/>
          <w:lang w:eastAsia="ru-RU"/>
        </w:rPr>
        <w:t>01</w:t>
      </w:r>
      <w:r w:rsidRPr="00B96C8B">
        <w:rPr>
          <w:rFonts w:ascii="Times New Roman" w:hAnsi="Times New Roman"/>
          <w:bCs/>
          <w:sz w:val="24"/>
          <w:szCs w:val="24"/>
          <w:lang w:eastAsia="ru-RU"/>
        </w:rPr>
        <w:t xml:space="preserve"> декабря года, предшествующего планируемому.</w:t>
      </w:r>
    </w:p>
    <w:p w:rsidR="00B34004" w:rsidRPr="00B96C8B" w:rsidRDefault="00B34004" w:rsidP="00B3400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Поручения районного Совета депутатов, предложения Главы района по изменению плана работы Контрольно-счетного органа рассматриваются Контрольно-счетным органом в 10-дневный срок со дня поступления.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B34004" w:rsidRDefault="00B34004" w:rsidP="00B34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Статья 11.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Представление информации Контрольно-счетному органу</w:t>
      </w:r>
    </w:p>
    <w:p w:rsidR="00B34004" w:rsidRPr="00B96C8B" w:rsidRDefault="00B34004" w:rsidP="00B3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Pr="00B96C8B">
        <w:rPr>
          <w:rFonts w:ascii="Times New Roman" w:hAnsi="Times New Roman"/>
          <w:sz w:val="24"/>
          <w:szCs w:val="24"/>
        </w:rPr>
        <w:t xml:space="preserve">Органы местного самоуправления, иные органы и организации, в отношении которых Контрольно-счетный орган вправе осуществлять внешний муниципальный финансовый контроль,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которые обладают информацией, необходимой для осуществления внешнего государственного и муниципального финансового контроля, </w:t>
      </w:r>
      <w:r w:rsidRPr="00B96C8B">
        <w:rPr>
          <w:rFonts w:ascii="Times New Roman" w:hAnsi="Times New Roman"/>
          <w:sz w:val="24"/>
          <w:szCs w:val="24"/>
        </w:rPr>
        <w:t>их должностные лица в течение десяти рабочих дней со дня получения запроса обязаны предоставлять в Контрольно-счетный орган информацию, документы и материалы, необходимые для проведения контрольных и экспертно-аналитических мероприятий.</w:t>
      </w:r>
    </w:p>
    <w:p w:rsidR="00B34004" w:rsidRPr="00B96C8B" w:rsidRDefault="00B34004" w:rsidP="00B34004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B96C8B">
        <w:rPr>
          <w:rFonts w:ascii="Times New Roman" w:hAnsi="Times New Roman" w:cs="Times New Roman"/>
          <w:sz w:val="24"/>
          <w:szCs w:val="24"/>
        </w:rPr>
        <w:t>Запросы Контрольно-счетного органа оформляются в письменной форме, и подписываются должностными лицами Контрольно-счетного органа.</w:t>
      </w:r>
    </w:p>
    <w:p w:rsidR="00B34004" w:rsidRPr="00B96C8B" w:rsidRDefault="00B34004" w:rsidP="00B34004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8B">
        <w:rPr>
          <w:rFonts w:ascii="Times New Roman" w:hAnsi="Times New Roman" w:cs="Times New Roman"/>
          <w:sz w:val="24"/>
          <w:szCs w:val="24"/>
        </w:rPr>
        <w:t xml:space="preserve">Запрос вручается должностным лицом Контрольно-счетного органа уполномоченному представителю органа или организации, указанных в </w:t>
      </w:r>
      <w:hyperlink w:anchor="Par165" w:tooltip="1. Органы местного самоуправления, муниципальные органы, иные органы и организации, в отношении которых Контрольно-Счетная палата вправе осуществлять внешний муниципальный финансовый контроль, их должностные лица в течение десяти рабочих дней со дня получения запроса обязаны предоставлять в Контрольно-Счетную палату информацию, документы и материалы, необходимые для проведения контрольных и экспертно-аналитических мероприятий." w:history="1">
        <w:r w:rsidRPr="00B96C8B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96C8B">
        <w:rPr>
          <w:rFonts w:ascii="Times New Roman" w:hAnsi="Times New Roman" w:cs="Times New Roman"/>
          <w:sz w:val="24"/>
          <w:szCs w:val="24"/>
        </w:rPr>
        <w:t xml:space="preserve"> настоящей статьи, или направляется Контрольно-счетным органом соответствующему органу или организации заказным почтовым отправлением с уведомлением о вручении. При вручении запроса Контрольно-счетного органа уполномоченному представителю органа или организации отметка представителя соответствующего органа или организации о дате и времени получения запроса проставляется на копии запроса, которая возвращается должностному лицу Контрольно-счетного органа, вручившему запрос.</w:t>
      </w:r>
    </w:p>
    <w:p w:rsidR="00B34004" w:rsidRPr="00B96C8B" w:rsidRDefault="00B34004" w:rsidP="00B34004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96C8B">
        <w:rPr>
          <w:rFonts w:ascii="Times New Roman" w:hAnsi="Times New Roman" w:cs="Times New Roman"/>
          <w:sz w:val="24"/>
          <w:szCs w:val="24"/>
        </w:rPr>
        <w:t>Контрольно-счетный орган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B34004" w:rsidRPr="00A97C26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bookmarkStart w:id="1" w:name="Par0"/>
      <w:bookmarkEnd w:id="1"/>
      <w:r>
        <w:rPr>
          <w:rFonts w:ascii="Times New Roman" w:hAnsi="Times New Roman"/>
          <w:iCs/>
          <w:sz w:val="24"/>
          <w:szCs w:val="24"/>
          <w:lang w:eastAsia="ru-RU"/>
        </w:rPr>
        <w:t>4.</w:t>
      </w:r>
      <w:r w:rsidRPr="00B96C8B">
        <w:rPr>
          <w:rFonts w:ascii="Times New Roman" w:hAnsi="Times New Roman"/>
          <w:iCs/>
          <w:sz w:val="24"/>
          <w:szCs w:val="24"/>
          <w:lang w:eastAsia="ru-RU"/>
        </w:rPr>
        <w:t xml:space="preserve">Непредставление или несвоевременное представление органами и организациями, указанными в </w:t>
      </w:r>
      <w:hyperlink r:id="rId11" w:history="1">
        <w:r w:rsidRPr="00B96C8B">
          <w:rPr>
            <w:rFonts w:ascii="Times New Roman" w:hAnsi="Times New Roman"/>
            <w:iCs/>
            <w:sz w:val="24"/>
            <w:szCs w:val="24"/>
            <w:lang w:eastAsia="ru-RU"/>
          </w:rPr>
          <w:t>пункте</w:t>
        </w:r>
      </w:hyperlink>
      <w:r w:rsidRPr="00B96C8B">
        <w:rPr>
          <w:rFonts w:ascii="Times New Roman" w:hAnsi="Times New Roman"/>
          <w:iCs/>
          <w:sz w:val="24"/>
          <w:szCs w:val="24"/>
          <w:lang w:eastAsia="ru-RU"/>
        </w:rPr>
        <w:t xml:space="preserve"> 1 настоящего раздела, в Контрольно- </w:t>
      </w:r>
      <w:r w:rsidRPr="00B96C8B">
        <w:rPr>
          <w:rFonts w:ascii="Times New Roman" w:hAnsi="Times New Roman"/>
          <w:sz w:val="24"/>
          <w:szCs w:val="24"/>
          <w:lang w:eastAsia="ru-RU"/>
        </w:rPr>
        <w:t>счетный орган</w:t>
      </w:r>
      <w:r w:rsidRPr="00B96C8B">
        <w:rPr>
          <w:rFonts w:ascii="Times New Roman" w:hAnsi="Times New Roman"/>
          <w:iCs/>
          <w:sz w:val="24"/>
          <w:szCs w:val="24"/>
          <w:lang w:eastAsia="ru-RU"/>
        </w:rPr>
        <w:t xml:space="preserve">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Красноярского края</w:t>
      </w:r>
      <w:r w:rsidRPr="00B96C8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B34004" w:rsidRPr="00A97C26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A97C26">
        <w:rPr>
          <w:rFonts w:ascii="Times New Roman" w:hAnsi="Times New Roman"/>
          <w:sz w:val="24"/>
          <w:szCs w:val="24"/>
          <w:lang w:eastAsia="ru-RU"/>
        </w:rPr>
        <w:t>При осуществлении внешнего муниципального финансо</w:t>
      </w:r>
      <w:r>
        <w:rPr>
          <w:rFonts w:ascii="Times New Roman" w:hAnsi="Times New Roman"/>
          <w:sz w:val="24"/>
          <w:szCs w:val="24"/>
          <w:lang w:eastAsia="ru-RU"/>
        </w:rPr>
        <w:t>вого контроля Контрольно-счетному</w:t>
      </w:r>
      <w:r w:rsidRPr="00A97C26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97C26">
        <w:rPr>
          <w:rFonts w:ascii="Times New Roman" w:hAnsi="Times New Roman"/>
          <w:sz w:val="24"/>
          <w:szCs w:val="24"/>
          <w:lang w:eastAsia="ru-RU"/>
        </w:rPr>
        <w:t xml:space="preserve"> предоставляется необходимый для реализации 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A97C26">
        <w:rPr>
          <w:rFonts w:ascii="Times New Roman" w:hAnsi="Times New Roman"/>
          <w:sz w:val="24"/>
          <w:szCs w:val="24"/>
          <w:lang w:eastAsia="ru-RU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  <w:lang w:eastAsia="ru-RU"/>
        </w:rPr>
        <w:t>Статья 12. Представления и предписания Контрольно-счетного органа</w:t>
      </w:r>
    </w:p>
    <w:p w:rsidR="00B34004" w:rsidRPr="00A86B74" w:rsidRDefault="00B34004" w:rsidP="00B34004">
      <w:pPr>
        <w:numPr>
          <w:ilvl w:val="0"/>
          <w:numId w:val="10"/>
        </w:numPr>
        <w:tabs>
          <w:tab w:val="clear" w:pos="1370"/>
          <w:tab w:val="left" w:pos="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Контрольно-счетный орган по результатам проведения контрольных мероприятий вносит в органы местного самоуправления,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34004" w:rsidRDefault="00B34004" w:rsidP="00B34004">
      <w:pPr>
        <w:numPr>
          <w:ilvl w:val="0"/>
          <w:numId w:val="10"/>
        </w:numPr>
        <w:tabs>
          <w:tab w:val="clear" w:pos="137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Представление Контрольно-счетного органа подписывается председателем Контрольно-счетного органа. </w:t>
      </w:r>
    </w:p>
    <w:p w:rsidR="00B34004" w:rsidRPr="00A86B74" w:rsidRDefault="00B34004" w:rsidP="00B34004">
      <w:pPr>
        <w:numPr>
          <w:ilvl w:val="0"/>
          <w:numId w:val="10"/>
        </w:numPr>
        <w:tabs>
          <w:tab w:val="clear" w:pos="137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 Срок выполнения представления может быть продлен по решению контрольно-счетного органа, но не более одного раза.</w:t>
      </w:r>
    </w:p>
    <w:p w:rsidR="00B34004" w:rsidRPr="00A86B74" w:rsidRDefault="00B34004" w:rsidP="00B34004">
      <w:pPr>
        <w:numPr>
          <w:ilvl w:val="0"/>
          <w:numId w:val="10"/>
        </w:numPr>
        <w:tabs>
          <w:tab w:val="clear" w:pos="137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лицами Контрольно-счетного органа контрольных мероприятий, Контрольно-счетный орган направляет в органы местного  самоуправления, проверяемые органы и организации и их должностным лицам предписание.</w:t>
      </w:r>
    </w:p>
    <w:p w:rsidR="00B34004" w:rsidRDefault="00B34004" w:rsidP="00B34004">
      <w:pPr>
        <w:numPr>
          <w:ilvl w:val="0"/>
          <w:numId w:val="10"/>
        </w:numPr>
        <w:tabs>
          <w:tab w:val="clear" w:pos="137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Предписание Контрольно-счетного органа содержит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</w:t>
      </w:r>
    </w:p>
    <w:p w:rsidR="00B34004" w:rsidRPr="00A86B74" w:rsidRDefault="00B34004" w:rsidP="00B34004">
      <w:pPr>
        <w:numPr>
          <w:ilvl w:val="0"/>
          <w:numId w:val="10"/>
        </w:numPr>
        <w:tabs>
          <w:tab w:val="clear" w:pos="137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B34004" w:rsidRPr="00A86B74" w:rsidRDefault="00B34004" w:rsidP="00B34004">
      <w:pPr>
        <w:numPr>
          <w:ilvl w:val="0"/>
          <w:numId w:val="10"/>
        </w:numPr>
        <w:tabs>
          <w:tab w:val="clear" w:pos="1370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B34004" w:rsidRPr="00B96C8B" w:rsidRDefault="00B34004" w:rsidP="00B34004">
      <w:pPr>
        <w:numPr>
          <w:ilvl w:val="0"/>
          <w:numId w:val="10"/>
        </w:numPr>
        <w:tabs>
          <w:tab w:val="clear" w:pos="137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В случае если при проведении контрольных мероприятий выявлены факты незаконного использования средств районного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  <w:lang w:eastAsia="ru-RU"/>
        </w:rPr>
        <w:t>Статья 13. Гарантии прав проверяемых органов и организаций</w:t>
      </w:r>
    </w:p>
    <w:p w:rsidR="00B34004" w:rsidRPr="00B96C8B" w:rsidRDefault="00B34004" w:rsidP="00B34004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8B">
        <w:rPr>
          <w:rFonts w:ascii="Times New Roman" w:hAnsi="Times New Roman" w:cs="Times New Roman"/>
          <w:sz w:val="24"/>
          <w:szCs w:val="24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Красноярского края, прилагаются к актам, и в дальнейшем являются их неотъемлемой частью.</w:t>
      </w:r>
    </w:p>
    <w:p w:rsidR="00B34004" w:rsidRPr="00B96C8B" w:rsidRDefault="00B34004" w:rsidP="00B34004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8B">
        <w:rPr>
          <w:rFonts w:ascii="Times New Roman" w:hAnsi="Times New Roman" w:cs="Times New Roman"/>
          <w:sz w:val="24"/>
          <w:szCs w:val="24"/>
        </w:rPr>
        <w:t>2. Проверяемые органы и организации и их должностные лица вправе обратиться  с жалобой на действия (бездействие) Контрольно-счетного органа в Балахтинский районный Совет депутатов.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  <w:lang w:eastAsia="ru-RU"/>
        </w:rPr>
        <w:t>Статья 14. Взаимодействие Контрольно-счетного органа</w:t>
      </w:r>
    </w:p>
    <w:p w:rsidR="00B34004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1. Контрольно-счетный орган при осуществлении своей деятельности вправе взаимодействовать с контрольно-счетными органами других муниципальных образований, </w:t>
      </w:r>
      <w:r w:rsidRPr="00B96C8B">
        <w:rPr>
          <w:rFonts w:ascii="Times New Roman" w:hAnsi="Times New Roman"/>
          <w:sz w:val="24"/>
          <w:szCs w:val="24"/>
          <w:lang w:eastAsia="ru-RU"/>
        </w:rPr>
        <w:lastRenderedPageBreak/>
        <w:t>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Красноярского края, муниципального образования, заключать с ними соглашения о сотрудничестве и взаимодействии.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2. Контрольно-счетный орган вправе вступать в объединения (ассоциации) контрольно-счетных органов Российской Федерации, Красноярского края.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3. В целях координации своей деятельности Контрольно-счетный орган и иные органы местного самоуправления могут создавать как временные, так и постоянно действующие совместные координационные, совещательные и другие рабочие органы.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4. Контрольно-счетный орган вправе планировать, и проводить совместные контрольные и экспертно-аналитические мероприятия со Счетной палатой Красноярского края, обращаться в Счетную палату Красноярского края по вопросам осуществления анализа деятельности Контрольно-счетного органа и получения рекомендаций по повышению эффективности ее работы.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5. Контрольно-счетный орган по письменному обращению других Контрольно-счетных органов Красноярского края и муниципальных образований может принимать участие в проводимых ими контрольных и экспертно-аналитических мероприятиях.</w:t>
      </w:r>
    </w:p>
    <w:p w:rsidR="00B34004" w:rsidRPr="00B96C8B" w:rsidRDefault="00B34004" w:rsidP="00B34004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8B">
        <w:rPr>
          <w:rFonts w:ascii="Times New Roman" w:hAnsi="Times New Roman" w:cs="Times New Roman"/>
          <w:sz w:val="24"/>
          <w:szCs w:val="24"/>
        </w:rPr>
        <w:t>6. Контрольно-счетный орган</w:t>
      </w:r>
      <w:r w:rsidRPr="00B96C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6C8B">
        <w:rPr>
          <w:rFonts w:ascii="Times New Roman" w:hAnsi="Times New Roman" w:cs="Times New Roman"/>
          <w:sz w:val="24"/>
          <w:szCs w:val="24"/>
        </w:rPr>
        <w:t>с согласия других контрольно-счетных органов может привлекать их к участию в проводимых ею контрольных и экспертно-аналитических мероприятиях, а также может привлекать на договорной основе экспертные и иные организации, отдельных экспертов и специалистов.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C8B">
        <w:rPr>
          <w:rFonts w:ascii="Times New Roman" w:hAnsi="Times New Roman"/>
          <w:b/>
          <w:sz w:val="24"/>
          <w:szCs w:val="24"/>
          <w:lang w:eastAsia="ru-RU"/>
        </w:rPr>
        <w:t>Статья 15. Обеспечение доступа к информации о деятельности Контрольно-счетного органа</w:t>
      </w:r>
    </w:p>
    <w:p w:rsidR="00B34004" w:rsidRPr="00B96C8B" w:rsidRDefault="00B34004" w:rsidP="00B34004">
      <w:pPr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 xml:space="preserve">Контрольно-счетный орган в целях обеспечения доступа </w:t>
      </w:r>
      <w:r w:rsidRPr="00B96C8B">
        <w:rPr>
          <w:rFonts w:ascii="Times New Roman" w:hAnsi="Times New Roman"/>
          <w:sz w:val="24"/>
          <w:szCs w:val="24"/>
          <w:lang w:eastAsia="ru-RU"/>
        </w:rPr>
        <w:br/>
        <w:t>к информации о своей деятельности размещает на официальном сайте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34004" w:rsidRPr="00B96C8B" w:rsidRDefault="00B34004" w:rsidP="00B34004">
      <w:pPr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Контрольно-счетный орган ежегодно подготавливает отчеты о своей деятельности, которые направляются на рассмотрение в районный Совет депутатов. Указанные отчеты Контрольно-счетного органа опубликовываются в средствах массовой информации, а также размещаются в сети Интернет только после их рассмотрения районным Советом депутатов.</w:t>
      </w:r>
    </w:p>
    <w:p w:rsidR="00B34004" w:rsidRDefault="00B34004" w:rsidP="00B34004">
      <w:pPr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96C8B">
        <w:rPr>
          <w:rFonts w:ascii="Times New Roman" w:hAnsi="Times New Roman"/>
          <w:sz w:val="24"/>
          <w:szCs w:val="24"/>
          <w:lang w:eastAsia="ru-RU"/>
        </w:rPr>
        <w:t>Опубликование в средствах массовой информации или размещение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4004" w:rsidRPr="00A86B74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012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         </w:t>
      </w:r>
      <w:r w:rsidRPr="00A86B74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Статья 16. Финансовое обеспечение деятельности Контрольно-счетного органа</w:t>
      </w:r>
    </w:p>
    <w:p w:rsidR="00B34004" w:rsidRPr="00B96C8B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B96C8B">
        <w:rPr>
          <w:rFonts w:ascii="Times New Roman" w:hAnsi="Times New Roman"/>
          <w:sz w:val="24"/>
          <w:szCs w:val="24"/>
          <w:lang w:eastAsia="ru-RU"/>
        </w:rPr>
        <w:t>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</w:t>
      </w:r>
      <w:r>
        <w:rPr>
          <w:rFonts w:ascii="Times New Roman" w:hAnsi="Times New Roman"/>
          <w:sz w:val="24"/>
          <w:szCs w:val="24"/>
          <w:lang w:eastAsia="ru-RU"/>
        </w:rPr>
        <w:t xml:space="preserve"> за счет средств районного бюджета</w:t>
      </w:r>
      <w:r w:rsidRPr="00B96C8B">
        <w:rPr>
          <w:rFonts w:ascii="Times New Roman" w:hAnsi="Times New Roman"/>
          <w:sz w:val="24"/>
          <w:szCs w:val="24"/>
          <w:lang w:eastAsia="ru-RU"/>
        </w:rPr>
        <w:t>.</w:t>
      </w:r>
    </w:p>
    <w:p w:rsidR="00B34004" w:rsidRDefault="00B34004" w:rsidP="00B34004">
      <w:pPr>
        <w:pStyle w:val="a3"/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96C8B">
        <w:rPr>
          <w:rFonts w:ascii="Times New Roman" w:hAnsi="Times New Roman"/>
          <w:sz w:val="24"/>
          <w:szCs w:val="24"/>
          <w:lang w:eastAsia="ru-RU"/>
        </w:rPr>
        <w:t xml:space="preserve">Расходы на обеспечение деятельности Контрольно-счетного органа предусматриваются в районном бюджете отдельной строкой в соответствии с классификацией расходов бюджетов Российской Федерации, в том числе сформированных за счет средств межбюджетных трансфертов из бюджетов поселений Балахтинского </w:t>
      </w:r>
      <w:r w:rsidRPr="00B96C8B">
        <w:rPr>
          <w:rFonts w:ascii="Times New Roman" w:hAnsi="Times New Roman"/>
          <w:sz w:val="24"/>
          <w:szCs w:val="24"/>
          <w:lang w:eastAsia="ru-RU"/>
        </w:rPr>
        <w:lastRenderedPageBreak/>
        <w:t>района, на осуществление переданных Контрольно-счетному органу полномочий поселений по осуществлению внешнего муниципального финансового контроля, и предусматриваются в объеме, позволяющем обеспечить возможность осуществления возложенных на него полномочий.</w:t>
      </w:r>
    </w:p>
    <w:p w:rsidR="00B34004" w:rsidRDefault="00B34004" w:rsidP="00B3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3. Контроль за использованием Контрольно-счетным органом бюджетных средств, муниципального имущества осуществляется на основании решений районного Совета депутатов.</w:t>
      </w:r>
    </w:p>
    <w:p w:rsidR="00B34004" w:rsidRDefault="00B34004" w:rsidP="00B34004">
      <w:pPr>
        <w:pStyle w:val="a3"/>
        <w:tabs>
          <w:tab w:val="left" w:pos="284"/>
          <w:tab w:val="left" w:pos="851"/>
        </w:tabs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34004" w:rsidRPr="00A86B74" w:rsidRDefault="00B34004" w:rsidP="00B34004">
      <w:pPr>
        <w:pStyle w:val="a3"/>
        <w:tabs>
          <w:tab w:val="left" w:pos="284"/>
          <w:tab w:val="left" w:pos="851"/>
        </w:tabs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Статья 17. Материальное, социальное обеспечение и гарантии работников Контрольно-счетного органа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1.Должностным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замещающих, муниципальные должности и должности муниципальной службы Балахтинского района (в том числе по медицинскому и санаторно-курортному обеспечению, бытовому, транспортному и иным видам обслуживания).</w:t>
      </w:r>
    </w:p>
    <w:p w:rsidR="00B34004" w:rsidRPr="00A86B74" w:rsidRDefault="00B34004" w:rsidP="00B3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B74">
        <w:rPr>
          <w:rFonts w:ascii="Times New Roman" w:hAnsi="Times New Roman"/>
          <w:color w:val="000000"/>
          <w:sz w:val="24"/>
          <w:szCs w:val="24"/>
          <w:lang w:eastAsia="ru-RU"/>
        </w:rPr>
        <w:t>2. Меры по материальному и социальному обеспечению председателя, инспекторов и иных работников аппарата Контрольно-счетного органа Балахтинского района устанавливаются муниципальными правовыми актами в соответствии с федеральными законами и законами Красноярского края.</w:t>
      </w:r>
    </w:p>
    <w:p w:rsidR="00B34004" w:rsidRPr="00B96C8B" w:rsidRDefault="00B34004" w:rsidP="00B3400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57968" w:rsidRDefault="00557968"/>
    <w:sectPr w:rsidR="00557968" w:rsidSect="005F19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15"/>
    <w:multiLevelType w:val="hybridMultilevel"/>
    <w:tmpl w:val="DCEA919C"/>
    <w:lvl w:ilvl="0" w:tplc="87E26C9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69C7229"/>
    <w:multiLevelType w:val="hybridMultilevel"/>
    <w:tmpl w:val="51BE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6B8F"/>
    <w:multiLevelType w:val="hybridMultilevel"/>
    <w:tmpl w:val="E3F84054"/>
    <w:lvl w:ilvl="0" w:tplc="EB024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F46F8"/>
    <w:multiLevelType w:val="hybridMultilevel"/>
    <w:tmpl w:val="C542E722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6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1033F"/>
    <w:multiLevelType w:val="hybridMultilevel"/>
    <w:tmpl w:val="4BBA7A98"/>
    <w:lvl w:ilvl="0" w:tplc="0486DAD0">
      <w:start w:val="1"/>
      <w:numFmt w:val="decimal"/>
      <w:lvlText w:val="%1."/>
      <w:lvlJc w:val="left"/>
      <w:pPr>
        <w:tabs>
          <w:tab w:val="num" w:pos="1370"/>
        </w:tabs>
        <w:ind w:left="349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A11C1"/>
    <w:multiLevelType w:val="hybridMultilevel"/>
    <w:tmpl w:val="30243AC8"/>
    <w:lvl w:ilvl="0" w:tplc="95F8CA9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5"/>
    <w:rsid w:val="00557968"/>
    <w:rsid w:val="00936845"/>
    <w:rsid w:val="00B34004"/>
    <w:rsid w:val="00E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4788"/>
  <w15:chartTrackingRefBased/>
  <w15:docId w15:val="{BF44BC32-D055-4537-B5A0-043A7EE4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0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340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0FCF91261676EC5D6A58B15D29BF5927B3F3556648D719FBE809BFCK9x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33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1B00C37B636538D133330E46FF0CAB0573C5B18654CAFEA33FB981E54C173220369AEA4AE3C635E9C69008FC8BDG" TargetMode="External"/><Relationship Id="rId11" Type="http://schemas.openxmlformats.org/officeDocument/2006/relationships/hyperlink" Target="consultantplus://offline/main?base=LAW;n=110266;fld=134;dst=100149" TargetMode="External"/><Relationship Id="rId5" Type="http://schemas.openxmlformats.org/officeDocument/2006/relationships/hyperlink" Target="consultantplus://offline/ref=81B581DD4834EFF393C44C45EFF403B3EFC12A910E3F4A07E08FEA4CDFA1269A5B1FB87093F8D9A356AF9802831544H" TargetMode="External"/><Relationship Id="rId10" Type="http://schemas.openxmlformats.org/officeDocument/2006/relationships/hyperlink" Target="consultantplus://offline/ref=4570FCF91261676EC5D6A58B15D29BF5927B363754648D719FBE809BFCK9x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70FCF91261676EC5D6A58B15D29BF591723E3457668D719FBE809BFCK9x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2022-05-05T04:47:00Z</dcterms:created>
  <dcterms:modified xsi:type="dcterms:W3CDTF">2022-05-05T04:47:00Z</dcterms:modified>
</cp:coreProperties>
</file>